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663C8F" w:rsidRPr="00663C8F" w:rsidRDefault="00663C8F" w:rsidP="00A925B8">
      <w:pPr>
        <w:jc w:val="left"/>
        <w:outlineLvl w:val="0"/>
        <w:rPr>
          <w:b/>
          <w:sz w:val="24"/>
          <w:szCs w:val="28"/>
          <w:u w:val="single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proofErr w:type="spellStart"/>
      <w:r w:rsidR="00663C8F">
        <w:rPr>
          <w:sz w:val="24"/>
          <w:szCs w:val="28"/>
          <w:u w:val="single"/>
        </w:rPr>
        <w:t>Ракипов</w:t>
      </w:r>
      <w:proofErr w:type="spellEnd"/>
      <w:r w:rsidR="00663C8F">
        <w:rPr>
          <w:sz w:val="24"/>
          <w:szCs w:val="28"/>
          <w:u w:val="single"/>
        </w:rPr>
        <w:t xml:space="preserve"> Тимур </w:t>
      </w:r>
      <w:proofErr w:type="spellStart"/>
      <w:r w:rsidR="00663C8F">
        <w:rPr>
          <w:sz w:val="24"/>
          <w:szCs w:val="28"/>
          <w:u w:val="single"/>
        </w:rPr>
        <w:t>Фаритович</w:t>
      </w:r>
      <w:proofErr w:type="spellEnd"/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</w:t>
      </w:r>
      <w:bookmarkStart w:id="0" w:name="_GoBack"/>
      <w:bookmarkEnd w:id="0"/>
      <w:r w:rsidRPr="00A925B8">
        <w:rPr>
          <w:sz w:val="20"/>
          <w:szCs w:val="20"/>
        </w:rPr>
        <w:t>динения)</w:t>
      </w:r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531FEA">
        <w:rPr>
          <w:sz w:val="24"/>
          <w:szCs w:val="28"/>
          <w:u w:val="single"/>
        </w:rPr>
        <w:t>льный счет №40810810106009001200</w:t>
      </w:r>
      <w:r w:rsidRPr="00A925B8">
        <w:rPr>
          <w:sz w:val="20"/>
          <w:szCs w:val="20"/>
        </w:rPr>
        <w:t xml:space="preserve">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5A446F">
        <w:rPr>
          <w:sz w:val="24"/>
          <w:szCs w:val="28"/>
          <w:u w:val="single"/>
        </w:rPr>
        <w:t>8</w:t>
      </w:r>
      <w:r w:rsidR="00531FEA">
        <w:rPr>
          <w:sz w:val="24"/>
          <w:szCs w:val="28"/>
          <w:u w:val="single"/>
        </w:rPr>
        <w:t xml:space="preserve">2, </w:t>
      </w:r>
      <w:proofErr w:type="gramStart"/>
      <w:r w:rsidR="00531FEA">
        <w:rPr>
          <w:sz w:val="24"/>
          <w:szCs w:val="28"/>
          <w:u w:val="single"/>
        </w:rPr>
        <w:t>450044,г.Уфа</w:t>
      </w:r>
      <w:proofErr w:type="gramEnd"/>
      <w:r w:rsidR="00531FEA">
        <w:rPr>
          <w:sz w:val="24"/>
          <w:szCs w:val="28"/>
          <w:u w:val="single"/>
        </w:rPr>
        <w:t>,ул.Первомайская,16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</w:t>
      </w:r>
      <w:r w:rsidR="00531FEA">
        <w:rPr>
          <w:szCs w:val="28"/>
        </w:rPr>
        <w:t xml:space="preserve">        По состоянию на10.09.2019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CE3205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CE320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CE320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CE3205" w:rsidP="00CE320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CE3205" w:rsidP="00CE320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финансовым вопросам)    ________________________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7D" w:rsidRDefault="00A7227D">
      <w:r>
        <w:separator/>
      </w:r>
    </w:p>
  </w:endnote>
  <w:endnote w:type="continuationSeparator" w:id="0">
    <w:p w:rsidR="00A7227D" w:rsidRDefault="00A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7D" w:rsidRDefault="00A7227D">
      <w:r>
        <w:separator/>
      </w:r>
    </w:p>
  </w:footnote>
  <w:footnote w:type="continuationSeparator" w:id="0">
    <w:p w:rsidR="00A7227D" w:rsidRDefault="00A7227D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E2E18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501D71"/>
    <w:rsid w:val="00502A1B"/>
    <w:rsid w:val="005064A1"/>
    <w:rsid w:val="0050686D"/>
    <w:rsid w:val="0051204D"/>
    <w:rsid w:val="00520085"/>
    <w:rsid w:val="00520F1B"/>
    <w:rsid w:val="005309DA"/>
    <w:rsid w:val="00531FE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3C8F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671D"/>
    <w:rsid w:val="00A7227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4CA5"/>
    <w:rsid w:val="00CD5102"/>
    <w:rsid w:val="00CD58EB"/>
    <w:rsid w:val="00CD75DD"/>
    <w:rsid w:val="00CE30CE"/>
    <w:rsid w:val="00CE3205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6DC"/>
    <w:rsid w:val="00FB6E68"/>
    <w:rsid w:val="00FB6E73"/>
    <w:rsid w:val="00FC0F88"/>
    <w:rsid w:val="00FC416A"/>
    <w:rsid w:val="00FD612F"/>
    <w:rsid w:val="00FE2BF8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2853-4F21-4A05-820A-B441BF42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1</cp:lastModifiedBy>
  <cp:revision>5</cp:revision>
  <cp:lastPrinted>2019-09-11T10:58:00Z</cp:lastPrinted>
  <dcterms:created xsi:type="dcterms:W3CDTF">2019-09-11T09:45:00Z</dcterms:created>
  <dcterms:modified xsi:type="dcterms:W3CDTF">2019-09-11T11:02:00Z</dcterms:modified>
</cp:coreProperties>
</file>