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Pr="00C90710" w:rsidRDefault="007243D5" w:rsidP="007243D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C90710">
        <w:rPr>
          <w:rFonts w:ascii="Times New Roman" w:hAnsi="Times New Roman"/>
          <w:b/>
          <w:sz w:val="28"/>
          <w:szCs w:val="28"/>
        </w:rPr>
        <w:t>Положение</w:t>
      </w:r>
    </w:p>
    <w:p w:rsidR="007243D5" w:rsidRPr="00C90710" w:rsidRDefault="007243D5" w:rsidP="007243D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C9071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90710">
        <w:rPr>
          <w:rFonts w:ascii="Times New Roman" w:hAnsi="Times New Roman"/>
          <w:b/>
          <w:sz w:val="28"/>
          <w:szCs w:val="28"/>
        </w:rPr>
        <w:t xml:space="preserve"> конкурсе на лучшее наименование улиц, площадей, скверов и других адресных элементов города Уфы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243D5" w:rsidRPr="00C90710" w:rsidRDefault="007243D5" w:rsidP="007243D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9071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  <w:lang w:eastAsia="ru-RU"/>
        </w:rPr>
        <w:t xml:space="preserve">1.1. Положение о конкурсе на лучшее </w:t>
      </w:r>
      <w:r w:rsidRPr="006768AA">
        <w:rPr>
          <w:rFonts w:ascii="Times New Roman" w:hAnsi="Times New Roman"/>
          <w:sz w:val="28"/>
          <w:szCs w:val="28"/>
        </w:rPr>
        <w:t>наименование улиц, площадей, скверов и других адресных элементов города Уфы (далее – Положение) утверждает порядок участия, организации, проведения и подведения итогов городского конкурса на лучшее наименование улиц, площадей, скверов и других адресных элементов города Уфы (далее – Конкурс), а также критерии определения приз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ров.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hAnsi="Times New Roman"/>
          <w:sz w:val="28"/>
          <w:szCs w:val="28"/>
        </w:rPr>
        <w:t xml:space="preserve">1.2. 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Pr="006768AA">
        <w:rPr>
          <w:rFonts w:ascii="Times New Roman" w:hAnsi="Times New Roman"/>
          <w:sz w:val="28"/>
          <w:szCs w:val="28"/>
        </w:rPr>
        <w:t>Уставом городского округа город Уфа Республики Башкортостан.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1.3. Организатором Конкурса является Совет городского округа город Уфа Республики Башкортостан (далее – Совет).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1.4. Общее информационно-методическое обеспечение, проведение всех этапов Конкурса осуществляется конкурсной комиссией – специализированным органом, сформированным исключительно в целях проведения данного Конкурса.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3D5" w:rsidRPr="00C90710" w:rsidRDefault="007243D5" w:rsidP="007243D5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Конкурса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2.1. Конкурс проводится с целью формирования активной гражданской позиции и привлечения максимального числа жителей города Уфы к инициативному участию в жизни города.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2.2. Задачами конкурса являются: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гражданской позиции;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привлечение максимального числа жителей города Уфы к инициативному участию в жизни города;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воспитание чувства патриотизма и любви к малой родине;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интереса граждан к истории родного края;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укрепление и развитие городских традиций;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привлекательного имиджа столицы Республики Башкортостан.</w:t>
      </w:r>
    </w:p>
    <w:p w:rsidR="007243D5" w:rsidRPr="00C90710" w:rsidRDefault="007243D5" w:rsidP="007243D5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Конкурса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3.1. Участвовать в Конкурсе имеют право граждане, проживающие в городском округе город Уфа Республики Башкортостан, без возрастных ограничений (далее – Участники). Не имеют право принимать участие в конкурсе лица, состоящие на муниципальной службе городского округа город Уфа Республики Башкортостан.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Участники могут представить на Конкурс не более десяти вариантов наименований улиц, </w:t>
      </w:r>
      <w:r w:rsidRPr="006768AA">
        <w:rPr>
          <w:rFonts w:ascii="Times New Roman" w:hAnsi="Times New Roman"/>
          <w:sz w:val="28"/>
          <w:szCs w:val="28"/>
        </w:rPr>
        <w:t>площадей, скверов и других адресных элементов города Уфы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3.3. Конкурс проводится на условиях гласности и равных возможностей для участников.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43D5" w:rsidRPr="00C90710" w:rsidRDefault="007243D5" w:rsidP="007243D5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>. Этапы и сроки проведения Конкурса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4.1. Конкурс проводится в три этапа: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этап: с 16 ноября по 6 декабря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– регистрация и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м конкурсных работ.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7-8 декабря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– рассмотрение конкурсных работ, допуск к участию в конкурсе.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этап: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11-13 декабря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– подведение итогов Конкурса, награждение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ров.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43D5" w:rsidRPr="00C90710" w:rsidRDefault="007243D5" w:rsidP="007243D5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90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Основные требования к разработке вариантов названий улиц, </w:t>
      </w:r>
      <w:r w:rsidRPr="00C90710">
        <w:rPr>
          <w:rFonts w:ascii="Times New Roman" w:hAnsi="Times New Roman"/>
          <w:b/>
          <w:sz w:val="28"/>
          <w:szCs w:val="28"/>
        </w:rPr>
        <w:t>площадей, скверов и других адресных элементов города Уфы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5.1. Участники конкурса должны аргументировать свои варианты наименований с точки зрения логической оправданности предлагаемого решения.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улиц, </w:t>
      </w:r>
      <w:r w:rsidRPr="006768AA">
        <w:rPr>
          <w:rFonts w:ascii="Times New Roman" w:hAnsi="Times New Roman"/>
          <w:sz w:val="28"/>
          <w:szCs w:val="28"/>
        </w:rPr>
        <w:t>площадей, скверов и других адресных элементов города Уфы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быть мотивированным и отражать наиболее индивидуальные характеристики (соответствовать особенностям ландшафта, места расположения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улицы, окружения, истории и т.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п.) и отвечать ожиданиям и запросам жителей;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быть креативным, оригинальным, запоминающимся;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содержать не более двух слов, возможно использование составных слов, исключаются слова на иностранных языках;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отвечать словообразовательным, стилистическим и грамматическим нормам современных русского и башкирского языков, быть благозвучными и удобопроизносимыми;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- может содержать информацию об историко-культурном значении городской территории; 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органически вписываться в существующую систему наименований.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5.2. Не допускается стилизация или использование ненормативной лексики, жаргонизмов, оскорбительных слов и/или их сочетаний.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5.3. Не допускается использование уже существующих наименований улиц города Уфы, согласно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нному списку, размещ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нному на сайтах Совета городского округа города Уфа Республики Башкортостан, Администрации городского округа города Уфа Республики Башкортостан,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управления архитектуры и градостроительства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города Уфа Республики Башкортостан.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5.4. Работы, не отвечающие перечисленным выше требованиям, к участию в Конкурсе не допускаются. 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68AA">
        <w:rPr>
          <w:rFonts w:ascii="Times New Roman" w:hAnsi="Times New Roman"/>
          <w:sz w:val="28"/>
          <w:szCs w:val="28"/>
        </w:rPr>
        <w:tab/>
      </w:r>
    </w:p>
    <w:p w:rsidR="007243D5" w:rsidRPr="00C90710" w:rsidRDefault="007243D5" w:rsidP="007243D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90710">
        <w:rPr>
          <w:rFonts w:ascii="Times New Roman" w:hAnsi="Times New Roman"/>
          <w:b/>
          <w:sz w:val="28"/>
          <w:szCs w:val="28"/>
        </w:rPr>
        <w:t>. Порядок предоставления и рассмотрения конкурсных работ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6.1. Для участия в конкурсе предоставляется: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6.1.1</w:t>
      </w:r>
      <w:proofErr w:type="gramStart"/>
      <w:r w:rsidRPr="006768AA">
        <w:rPr>
          <w:rFonts w:ascii="Times New Roman" w:hAnsi="Times New Roman"/>
          <w:sz w:val="28"/>
          <w:szCs w:val="28"/>
        </w:rPr>
        <w:t>. письменная</w:t>
      </w:r>
      <w:proofErr w:type="gramEnd"/>
      <w:r w:rsidRPr="006768AA">
        <w:rPr>
          <w:rFonts w:ascii="Times New Roman" w:hAnsi="Times New Roman"/>
          <w:sz w:val="28"/>
          <w:szCs w:val="28"/>
        </w:rPr>
        <w:t xml:space="preserve"> заявка, составленная по форме согласно приложению к настоящему Положению, которая должна содержать следующие сведения: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Ф.И.О. автора полностью;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возраст автора (год рождения);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место работы/уч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бы автора;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контактные данные автора (телефон, адрес электронной почты);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адрес места проживания автора;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письменное согласие участника на безвозмездное отчуждение исключительного права на использование представленного им варианта(</w:t>
      </w:r>
      <w:proofErr w:type="spellStart"/>
      <w:r w:rsidRPr="006768AA">
        <w:rPr>
          <w:rFonts w:ascii="Times New Roman" w:hAnsi="Times New Roman"/>
          <w:sz w:val="28"/>
          <w:szCs w:val="28"/>
        </w:rPr>
        <w:t>ов</w:t>
      </w:r>
      <w:proofErr w:type="spellEnd"/>
      <w:r w:rsidRPr="006768AA">
        <w:rPr>
          <w:rFonts w:ascii="Times New Roman" w:hAnsi="Times New Roman"/>
          <w:sz w:val="28"/>
          <w:szCs w:val="28"/>
        </w:rPr>
        <w:t>) наименования(й) в пользу организатора конкурса в полном объ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6.1.2</w:t>
      </w:r>
      <w:proofErr w:type="gramStart"/>
      <w:r w:rsidRPr="006768AA">
        <w:rPr>
          <w:rFonts w:ascii="Times New Roman" w:hAnsi="Times New Roman"/>
          <w:sz w:val="28"/>
          <w:szCs w:val="28"/>
        </w:rPr>
        <w:t>. вариант</w:t>
      </w:r>
      <w:proofErr w:type="gramEnd"/>
      <w:r w:rsidRPr="006768AA">
        <w:rPr>
          <w:rFonts w:ascii="Times New Roman" w:hAnsi="Times New Roman"/>
          <w:sz w:val="28"/>
          <w:szCs w:val="28"/>
        </w:rPr>
        <w:t xml:space="preserve"> наименования адресного элемента города Уфы с пояснительной запиской, в которой указывается обоснование своей позиции</w:t>
      </w:r>
      <w:r>
        <w:rPr>
          <w:rFonts w:ascii="Times New Roman" w:hAnsi="Times New Roman"/>
          <w:sz w:val="28"/>
          <w:szCs w:val="28"/>
        </w:rPr>
        <w:t>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6.2. Своей Заявкой участник выражает согласие с условиями проведения конкурса, обработкой персональных данных и не претендует на конфиденциальность представленной работы.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6.3. Своей Заявкой участник подтверждает авторство работы.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6.4. Организатор конкурса не нес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т ответственности за неполучение участником информации или получение недостоверной информации о конкурсе, если участник получил такую информацию из источников, не предусмотренных настоящим Положением.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6.5. На конкурс предоставляются материалы в печатном и электронном виде.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6.6. Работы направляются по адресу: 450098, проспект Октября, 120. В электронном виде материалы отправляются с пометкой «Конкурс» на e-</w:t>
      </w:r>
      <w:proofErr w:type="spellStart"/>
      <w:r w:rsidRPr="006768AA">
        <w:rPr>
          <w:rFonts w:ascii="Times New Roman" w:hAnsi="Times New Roman"/>
          <w:sz w:val="28"/>
          <w:szCs w:val="28"/>
        </w:rPr>
        <w:t>mail</w:t>
      </w:r>
      <w:proofErr w:type="spellEnd"/>
      <w:r w:rsidRPr="006768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68AA">
        <w:rPr>
          <w:rFonts w:ascii="Times New Roman" w:hAnsi="Times New Roman"/>
          <w:sz w:val="28"/>
          <w:szCs w:val="28"/>
          <w:lang w:val="en-US"/>
        </w:rPr>
        <w:t>gorsovet</w:t>
      </w:r>
      <w:proofErr w:type="spellEnd"/>
      <w:r w:rsidRPr="006768AA">
        <w:rPr>
          <w:rFonts w:ascii="Times New Roman" w:hAnsi="Times New Roman"/>
          <w:sz w:val="28"/>
          <w:szCs w:val="28"/>
        </w:rPr>
        <w:t>@</w:t>
      </w:r>
      <w:proofErr w:type="spellStart"/>
      <w:r w:rsidRPr="006768AA">
        <w:rPr>
          <w:rFonts w:ascii="Times New Roman" w:hAnsi="Times New Roman"/>
          <w:sz w:val="28"/>
          <w:szCs w:val="28"/>
          <w:lang w:val="en-US"/>
        </w:rPr>
        <w:t>ufacity</w:t>
      </w:r>
      <w:proofErr w:type="spellEnd"/>
      <w:r w:rsidRPr="006768AA">
        <w:rPr>
          <w:rFonts w:ascii="Times New Roman" w:hAnsi="Times New Roman"/>
          <w:sz w:val="28"/>
          <w:szCs w:val="28"/>
        </w:rPr>
        <w:t>.</w:t>
      </w:r>
      <w:r w:rsidRPr="006768AA"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6.7. Работы, представленные на конкурс, не рецензируются и авторам не возвращаются.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6.8. К участию в конкурсе не допускаются работы: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не соответствующие требованиям федерального законодательства и законодательства Республики Башкортостан;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не соответствующие требованиям настоящего Положения;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- представленные на конкурс после завершения срока их регистрации.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6.9. Организатор конкурса вправе вносить изменения в условия проведения конкурса или отменить его в течение первой половины установленного для предоставления работ срока.</w:t>
      </w:r>
    </w:p>
    <w:p w:rsidR="007243D5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Pr="00C90710" w:rsidRDefault="007243D5" w:rsidP="007243D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0710">
        <w:rPr>
          <w:rFonts w:ascii="Times New Roman" w:hAnsi="Times New Roman"/>
          <w:b/>
          <w:sz w:val="28"/>
          <w:szCs w:val="28"/>
        </w:rPr>
        <w:t>. Рассмотрение и допуск работ, подведение итогов конкурса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 xml:space="preserve">7.1. Работа конкурсной комиссии осуществляется в форме заседаний. Количество заседаний зависит от количества поданных заявок. Члены конкурсной комиссии осуществляют свои полномочия лично, передача полномочий члена конкурсной комиссии другим лицам не допускается. 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7.2. Деятельностью конкурсной комиссии руководит председатель конкурсной комиссии, который организует её работу и ведёт заседания.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7.3. Заседание конкурсной комиссии считается правомочным, если на н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м присутствует не менее половины количества её членов.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7.4. Конкурсная комиссия принимает решения открытым голосованием, простым большинством голосов от общего числа присутствующих членов комиссии.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В случае равенства голосов председатель конкурсной комиссии имеет решающий голос.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hAnsi="Times New Roman"/>
          <w:sz w:val="28"/>
          <w:szCs w:val="28"/>
        </w:rPr>
        <w:t xml:space="preserve">7.5. 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оценивает работы в соответствии с требованиями к разработке варианта названия улиц,</w:t>
      </w:r>
      <w:r w:rsidRPr="006768AA">
        <w:rPr>
          <w:rFonts w:ascii="Times New Roman" w:hAnsi="Times New Roman"/>
          <w:sz w:val="28"/>
          <w:szCs w:val="28"/>
        </w:rPr>
        <w:t xml:space="preserve"> площадей, скверов и других адресных элементов города Уфы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следующим критериям: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соответствие тематике конкурса;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выразительность;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оригинальность, привлекательность, лаконичность;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креативность;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соблюдение этики;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- языковая культура.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 xml:space="preserve">7.6. Ход конкурса и его итоги освещаются </w:t>
      </w:r>
      <w:r w:rsidRPr="006768AA">
        <w:rPr>
          <w:rFonts w:ascii="Times New Roman" w:eastAsia="Calibri" w:hAnsi="Times New Roman"/>
          <w:sz w:val="28"/>
          <w:szCs w:val="28"/>
        </w:rPr>
        <w:t xml:space="preserve">на официальном сайте Совета городского округа город Уфа Республики Башкортостан в информационно-коммуникационной сети «Интернет» </w:t>
      </w:r>
      <w:r>
        <w:rPr>
          <w:rFonts w:ascii="Times New Roman" w:eastAsia="Calibri" w:hAnsi="Times New Roman"/>
          <w:sz w:val="28"/>
          <w:szCs w:val="28"/>
        </w:rPr>
        <w:t>(</w:t>
      </w:r>
      <w:r w:rsidRPr="006768AA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6768AA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6768AA">
        <w:rPr>
          <w:rFonts w:ascii="Times New Roman" w:eastAsia="Calibri" w:hAnsi="Times New Roman"/>
          <w:sz w:val="28"/>
          <w:szCs w:val="28"/>
          <w:lang w:val="en-US"/>
        </w:rPr>
        <w:t>gorsovet</w:t>
      </w:r>
      <w:proofErr w:type="spellEnd"/>
      <w:r w:rsidRPr="006768AA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Pr="006768AA">
        <w:rPr>
          <w:rFonts w:ascii="Times New Roman" w:eastAsia="Calibri" w:hAnsi="Times New Roman"/>
          <w:sz w:val="28"/>
          <w:szCs w:val="28"/>
          <w:lang w:val="en-US"/>
        </w:rPr>
        <w:t>ufa</w:t>
      </w:r>
      <w:proofErr w:type="spellEnd"/>
      <w:r w:rsidRPr="006768AA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6768AA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)</w:t>
      </w:r>
      <w:r w:rsidRPr="006768AA">
        <w:rPr>
          <w:rFonts w:ascii="Times New Roman" w:eastAsia="Calibri" w:hAnsi="Times New Roman"/>
          <w:sz w:val="28"/>
          <w:szCs w:val="28"/>
        </w:rPr>
        <w:t>.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7.7.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победителем становится наименование, предложенное несколькими авторами,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ром признаётся автор, чья заявка поступила первой. Датой поступления считается дата отправления заявки. 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7.8. Количество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ров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человек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7.9. Подведение итогов конкурса и определение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 xml:space="preserve">ров возложено на конкурсную комиссию. 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7.10. Награждение приз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 xml:space="preserve">ров конкурса осуществляется конкурсной комиссией на очередном заседании Совета. 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AA">
        <w:rPr>
          <w:rFonts w:ascii="Times New Roman" w:hAnsi="Times New Roman"/>
          <w:sz w:val="28"/>
          <w:szCs w:val="28"/>
        </w:rPr>
        <w:t xml:space="preserve">7.11. 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Наименования</w:t>
      </w:r>
      <w:r w:rsidRPr="006768AA">
        <w:rPr>
          <w:rFonts w:ascii="Times New Roman" w:hAnsi="Times New Roman"/>
          <w:sz w:val="28"/>
          <w:szCs w:val="28"/>
        </w:rPr>
        <w:t xml:space="preserve"> передаются в Экспертную комиссию по наименованию, переименованию адресных элементов городского округа город Уфа Республики Башкортостан и могут быть использованы при присвоении наименований площадей, скверов и других адресных элементов города Уфы в установленном законодательством порядке</w:t>
      </w:r>
      <w:r w:rsidRPr="006768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3D5" w:rsidRPr="00D27E26" w:rsidRDefault="007243D5" w:rsidP="007243D5">
      <w:pPr>
        <w:pStyle w:val="a3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43D5" w:rsidRPr="00814C68" w:rsidRDefault="007243D5" w:rsidP="007243D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814C68">
        <w:rPr>
          <w:rFonts w:ascii="Times New Roman" w:hAnsi="Times New Roman"/>
          <w:b/>
          <w:sz w:val="28"/>
          <w:szCs w:val="28"/>
        </w:rPr>
        <w:t>8</w:t>
      </w:r>
      <w:r w:rsidRPr="00814C68">
        <w:rPr>
          <w:rFonts w:ascii="Times New Roman" w:hAnsi="Times New Roman"/>
          <w:b/>
          <w:bCs/>
          <w:sz w:val="28"/>
          <w:szCs w:val="28"/>
        </w:rPr>
        <w:t>. Финансирование Конкурса</w:t>
      </w: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3D5" w:rsidRPr="006768AA" w:rsidRDefault="007243D5" w:rsidP="00724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8AA">
        <w:rPr>
          <w:rFonts w:ascii="Times New Roman" w:hAnsi="Times New Roman"/>
          <w:sz w:val="28"/>
          <w:szCs w:val="28"/>
        </w:rPr>
        <w:t>8.1. Финансирование конкурса осуществляется за счет привлеч</w:t>
      </w:r>
      <w:r>
        <w:rPr>
          <w:rFonts w:ascii="Times New Roman" w:hAnsi="Times New Roman"/>
          <w:sz w:val="28"/>
          <w:szCs w:val="28"/>
        </w:rPr>
        <w:t>ё</w:t>
      </w:r>
      <w:r w:rsidRPr="006768AA">
        <w:rPr>
          <w:rFonts w:ascii="Times New Roman" w:hAnsi="Times New Roman"/>
          <w:sz w:val="28"/>
          <w:szCs w:val="28"/>
        </w:rPr>
        <w:t>нных средств.</w:t>
      </w:r>
    </w:p>
    <w:p w:rsidR="007243D5" w:rsidRPr="006768AA" w:rsidRDefault="007243D5" w:rsidP="007243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7F4E" w:rsidRDefault="000C7F4E">
      <w:bookmarkStart w:id="0" w:name="_GoBack"/>
      <w:bookmarkEnd w:id="0"/>
    </w:p>
    <w:sectPr w:rsidR="000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0B"/>
    <w:rsid w:val="000C7F4E"/>
    <w:rsid w:val="007243D5"/>
    <w:rsid w:val="00B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6C41-103A-4309-B082-F3A5F98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D5"/>
    <w:pPr>
      <w:spacing w:after="0" w:line="240" w:lineRule="auto"/>
      <w:jc w:val="center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Чакина Екатерина Александровна</dc:creator>
  <cp:keywords/>
  <dc:description/>
  <cp:lastModifiedBy>Чакина Екатерина Александровна</cp:lastModifiedBy>
  <cp:revision>2</cp:revision>
  <dcterms:created xsi:type="dcterms:W3CDTF">2017-11-16T04:25:00Z</dcterms:created>
  <dcterms:modified xsi:type="dcterms:W3CDTF">2017-11-16T04:28:00Z</dcterms:modified>
</cp:coreProperties>
</file>