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МИНИСТЕРСТВО ТРУДА И СОЦИАЛЬНОЙ ЗАЩИТЫ РОССИЙСКОЙ ФЕДЕРАЦИИ</w:t>
      </w:r>
    </w:p>
    <w:p w:rsidR="00AA7384" w:rsidRPr="00C32FC2" w:rsidRDefault="00AA7384">
      <w:pPr>
        <w:pStyle w:val="ConsPlusTitle"/>
        <w:jc w:val="center"/>
        <w:rPr>
          <w:rFonts w:ascii="Times New Roman" w:hAnsi="Times New Roman" w:cs="Times New Roman"/>
          <w:sz w:val="24"/>
          <w:szCs w:val="24"/>
        </w:rPr>
      </w:pP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МЕТОДИЧЕСКИЕ РЕКОМЕНДАЦИИ</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ПО ВОПРОСАМ ПРЕДСТАВЛЕНИЯ СВЕДЕНИЙ О ДОХОДАХ, РАСХОДАХ,</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ОБ ИМУЩЕСТВЕ И ОБЯЗАТЕЛЬСТВАХ ИМУЩЕСТВЕННОГО ХАРАКТЕРА</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И ЗАПОЛНЕНИЯ СООТВЕТСТВУЮЩЕЙ ФОРМЫ СПРАВКИ В 2025 ГОДУ</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(ЗА ОТЧЕТНЫЙ 2024 ГОД)</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соответствии с </w:t>
      </w:r>
      <w:hyperlink r:id="rId4">
        <w:r w:rsidRPr="00C32FC2">
          <w:rPr>
            <w:rFonts w:ascii="Times New Roman" w:hAnsi="Times New Roman" w:cs="Times New Roman"/>
            <w:color w:val="0000FF"/>
            <w:sz w:val="24"/>
            <w:szCs w:val="24"/>
          </w:rPr>
          <w:t>пунктом 25</w:t>
        </w:r>
      </w:hyperlink>
      <w:r w:rsidRPr="00C32FC2">
        <w:rPr>
          <w:rFonts w:ascii="Times New Roman" w:hAnsi="Times New Roman" w:cs="Times New Roman"/>
          <w:sz w:val="24"/>
          <w:szCs w:val="24"/>
        </w:rPr>
        <w:t xml:space="preserve"> Указа Президента Российской Федерации от 2 апреля 2013 г. N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федеральным государственным органам, государственным внебюджетным фондам, иным организациям, созданным на основании федеральных законов, а также уполномочено издавать методические рекомендации и другие инструктивно-методические материалы по данным вопросам.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N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 органами,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инструктивно-методическими материалами.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свою очередь, исходя из Типового </w:t>
      </w:r>
      <w:hyperlink r:id="rId5">
        <w:r w:rsidRPr="00C32FC2">
          <w:rPr>
            <w:rFonts w:ascii="Times New Roman" w:hAnsi="Times New Roman" w:cs="Times New Roman"/>
            <w:color w:val="0000FF"/>
            <w:sz w:val="24"/>
            <w:szCs w:val="24"/>
          </w:rPr>
          <w:t>положения</w:t>
        </w:r>
      </w:hyperlink>
      <w:r w:rsidRPr="00C32FC2">
        <w:rPr>
          <w:rFonts w:ascii="Times New Roman" w:hAnsi="Times New Roman" w:cs="Times New Roman"/>
          <w:sz w:val="24"/>
          <w:szCs w:val="24"/>
        </w:rPr>
        <w:t xml:space="preserve"> о подразделении федерального государственного органа по профилактике коррупционных и иных правонарушений и Типового </w:t>
      </w:r>
      <w:hyperlink r:id="rId6">
        <w:r w:rsidRPr="00C32FC2">
          <w:rPr>
            <w:rFonts w:ascii="Times New Roman" w:hAnsi="Times New Roman" w:cs="Times New Roman"/>
            <w:color w:val="0000FF"/>
            <w:sz w:val="24"/>
            <w:szCs w:val="24"/>
          </w:rPr>
          <w:t>положения</w:t>
        </w:r>
      </w:hyperlink>
      <w:r w:rsidRPr="00C32FC2">
        <w:rPr>
          <w:rFonts w:ascii="Times New Roman" w:hAnsi="Times New Roman" w:cs="Times New Roman"/>
          <w:sz w:val="24"/>
          <w:szCs w:val="24"/>
        </w:rPr>
        <w:t xml:space="preserve">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N 364 "О мерах по совершенствованию организации деятельности в области противодействия коррупции", уполномоченным на оказание консультативной помощи по вопросам, связанным с применением законодательства Российской Федерации о противодействии коррупции, является подразделение государственного органа, органа местного самоуправления или 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этой связи лица, на которых возложены ограничения и запреты, требования о предотвращении или об урегулировании конфликта интересов, обязанности, установленные Федеральным </w:t>
      </w:r>
      <w:hyperlink r:id="rId7">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25 декабря 2008 г. N 273-ФЗ "О противодействии коррупции", другими федеральными законами в целях противодействия коррупции, для получения соответствующей консультативной помощи, в том числе по вопросам заполнения справки о доходах, расходах, об имуществе и обязательствах имущественного характера, </w:t>
      </w:r>
      <w:hyperlink r:id="rId8">
        <w:r w:rsidRPr="00C32FC2">
          <w:rPr>
            <w:rFonts w:ascii="Times New Roman" w:hAnsi="Times New Roman" w:cs="Times New Roman"/>
            <w:color w:val="0000FF"/>
            <w:sz w:val="24"/>
            <w:szCs w:val="24"/>
          </w:rPr>
          <w:t>форма</w:t>
        </w:r>
      </w:hyperlink>
      <w:r w:rsidRPr="00C32FC2">
        <w:rPr>
          <w:rFonts w:ascii="Times New Roman" w:hAnsi="Times New Roman" w:cs="Times New Roman"/>
          <w:sz w:val="24"/>
          <w:szCs w:val="24"/>
        </w:rPr>
        <w:t xml:space="preserve"> которой утверждена Указом Президента Российской Федерации от 23 </w:t>
      </w:r>
      <w:r w:rsidRPr="00C32FC2">
        <w:rPr>
          <w:rFonts w:ascii="Times New Roman" w:hAnsi="Times New Roman" w:cs="Times New Roman"/>
          <w:sz w:val="24"/>
          <w:szCs w:val="24"/>
        </w:rPr>
        <w:lastRenderedPageBreak/>
        <w:t>июня 2014 г.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обращаются в указанное подразделение органа (орган).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При возникновении у таких подразделений (органов) сложностей в предоставлении консультаций сотрудникам таких подразделений (органов) рекомендуется сначала обратиться в рабочем порядке к ответственным специалистам Департамента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 а после рабочего взаимодействия при необходимости направить официальный запрос с приложением всех материалов, характеризующих ситуацию, с просьбой оказать консультативную помощь такому подразделению.</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При этом подразделениям по профилактике коррупционных и иных правонарушений территориальных органов федеральных государственных органов, государственных внебюджетных фондов или аналогичным подразделениям организаций, созданных для выполнения задач, поставленных перед федеральными государственными органами, целесообразно в первую очередь обращаться в соответствующий центральный аппарат. Аналогично подразделениям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соответствующий орган субъекта Российской Федерации по профилактике коррупционных и иных правонарушений.</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0"/>
        <w:rPr>
          <w:rFonts w:ascii="Times New Roman" w:hAnsi="Times New Roman" w:cs="Times New Roman"/>
          <w:sz w:val="24"/>
          <w:szCs w:val="24"/>
        </w:rPr>
      </w:pPr>
      <w:r w:rsidRPr="00C32FC2">
        <w:rPr>
          <w:rFonts w:ascii="Times New Roman" w:hAnsi="Times New Roman" w:cs="Times New Roman"/>
          <w:sz w:val="24"/>
          <w:szCs w:val="24"/>
        </w:rPr>
        <w:t>I. Представление сведений о доходах, расходах, об имуществе</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и обязательствах имущественного характера</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Лица, обязанные представлять сведения о доходах, расходах, об имуществе и обязательствах имущественного характера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(с учетом особенностей, установленных в </w:t>
      </w:r>
      <w:hyperlink w:anchor="P25">
        <w:r w:rsidRPr="00C32FC2">
          <w:rPr>
            <w:rFonts w:ascii="Times New Roman" w:hAnsi="Times New Roman" w:cs="Times New Roman"/>
            <w:color w:val="0000FF"/>
            <w:sz w:val="24"/>
            <w:szCs w:val="24"/>
          </w:rPr>
          <w:t>подпункте 2</w:t>
        </w:r>
      </w:hyperlink>
      <w:r w:rsidRPr="00C32FC2">
        <w:rPr>
          <w:rFonts w:ascii="Times New Roman" w:hAnsi="Times New Roman" w:cs="Times New Roman"/>
          <w:sz w:val="24"/>
          <w:szCs w:val="24"/>
        </w:rPr>
        <w:t xml:space="preserve"> настоящего пункта);</w:t>
      </w:r>
    </w:p>
    <w:p w:rsidR="00AA7384" w:rsidRPr="00C32FC2" w:rsidRDefault="00AA7384">
      <w:pPr>
        <w:pStyle w:val="ConsPlusNormal"/>
        <w:spacing w:before="220"/>
        <w:ind w:firstLine="540"/>
        <w:jc w:val="both"/>
        <w:rPr>
          <w:rFonts w:ascii="Times New Roman" w:hAnsi="Times New Roman" w:cs="Times New Roman"/>
          <w:sz w:val="24"/>
          <w:szCs w:val="24"/>
        </w:rPr>
      </w:pPr>
      <w:bookmarkStart w:id="0" w:name="P25"/>
      <w:bookmarkEnd w:id="0"/>
      <w:r w:rsidRPr="00C32FC2">
        <w:rPr>
          <w:rFonts w:ascii="Times New Roman" w:hAnsi="Times New Roman" w:cs="Times New Roman"/>
          <w:sz w:val="24"/>
          <w:szCs w:val="24"/>
        </w:rPr>
        <w:t xml:space="preserve">2) лицами, замещающими муниципальные должности депутатов представительных органов муниципальных образований или должности депутатов законодательных органов субъектов Российской Федерации и осуществляющими свои полномочия без отрыва от основной деятельности (на непостоянной основе), - в течение четырех месяцев со дня избрания депутатом, передачи вакантного депутатского мандата, а также в случае совершения в течение отчетного периода сделок, предусмотренных </w:t>
      </w:r>
      <w:hyperlink r:id="rId9">
        <w:r w:rsidRPr="00C32FC2">
          <w:rPr>
            <w:rFonts w:ascii="Times New Roman" w:hAnsi="Times New Roman" w:cs="Times New Roman"/>
            <w:color w:val="0000FF"/>
            <w:sz w:val="24"/>
            <w:szCs w:val="24"/>
          </w:rPr>
          <w:t>частью 1 статьи 3</w:t>
        </w:r>
      </w:hyperlink>
      <w:r w:rsidRPr="00C32FC2">
        <w:rPr>
          <w:rFonts w:ascii="Times New Roman" w:hAnsi="Times New Roman" w:cs="Times New Roman"/>
          <w:sz w:val="24"/>
          <w:szCs w:val="24"/>
        </w:rPr>
        <w:t xml:space="preserve"> Федерального закона от 3 декабря 2012 г. </w:t>
      </w:r>
      <w:bookmarkStart w:id="1" w:name="_GoBack"/>
      <w:bookmarkEnd w:id="1"/>
      <w:r w:rsidRPr="00C32FC2">
        <w:rPr>
          <w:rFonts w:ascii="Times New Roman" w:hAnsi="Times New Roman" w:cs="Times New Roman"/>
          <w:sz w:val="24"/>
          <w:szCs w:val="24"/>
        </w:rPr>
        <w:t>N 230-ФЗ "О контроле за соответствием расходов лиц, замещающих государственные должности, и иных лиц их доходам".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если в течение отчетного периода такие сделки не совершались: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лица, замещающие муниципальные должности депутатов представительных органов </w:t>
      </w:r>
      <w:r w:rsidRPr="00C32FC2">
        <w:rPr>
          <w:rFonts w:ascii="Times New Roman" w:hAnsi="Times New Roman" w:cs="Times New Roman"/>
          <w:sz w:val="24"/>
          <w:szCs w:val="24"/>
        </w:rPr>
        <w:lastRenderedPageBreak/>
        <w:t>муниципальных образований и осуществляющих свои полномочия на непостоянной основе, сообщают об этом высшему должностному лицу субъекта Российской Федерации в порядке, установленном законом субъекта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лица, замещающие должности депутатов законодательных органов субъектов Российской Федерации и осуществляющие свои полномочия без отрыва от основной деятельности, -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Дополнительные пояснения содержатся в Инструктивно-методических материалах по отдельным вопросам, связанным с применением положений Федерального </w:t>
      </w:r>
      <w:hyperlink r:id="rId10">
        <w:r w:rsidRPr="00C32FC2">
          <w:rPr>
            <w:rFonts w:ascii="Times New Roman" w:hAnsi="Times New Roman" w:cs="Times New Roman"/>
            <w:color w:val="0000FF"/>
            <w:sz w:val="24"/>
            <w:szCs w:val="24"/>
          </w:rPr>
          <w:t>закона</w:t>
        </w:r>
      </w:hyperlink>
      <w:r w:rsidRPr="00C32FC2">
        <w:rPr>
          <w:rFonts w:ascii="Times New Roman" w:hAnsi="Times New Roman" w:cs="Times New Roman"/>
          <w:sz w:val="24"/>
          <w:szCs w:val="24"/>
        </w:rPr>
        <w:t xml:space="preserve"> от 6 февраля 2023 г. N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 (</w:t>
      </w:r>
      <w:hyperlink r:id="rId11">
        <w:r w:rsidRPr="00C32FC2">
          <w:rPr>
            <w:rFonts w:ascii="Times New Roman" w:hAnsi="Times New Roman" w:cs="Times New Roman"/>
            <w:color w:val="0000FF"/>
            <w:sz w:val="24"/>
            <w:szCs w:val="24"/>
          </w:rPr>
          <w:t>https://mintrud.gov.ru/ministry/programms/anticorruption/9/instruktivno-metodicheskie-materialy-po-fz</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государственными и муниципальными служащими, замещающими должности, включенные в перечни, утвержденные нормативными правовыми актами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работниками государственных внебюджетных фондов, государственных корпораций (компаний), иных организаций, создаваемых Российской Федерацией на основании федеральных законов, публично-правовых компаний,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либо должности, включенные в перечни, утвержденные нормативными правовыми актами Российской Федерации, и (или) нормативными правовыми актами таких фондов, локальными нормативными актами таких корпораций (компаний), организаций, публично-правовых компаний;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лицами, замещающими должности членов Совета директоров Центрального банка Российской Федерации, иные должности в Центральном банке Российской Федерации, включенные в перечень, утвержденный Советом директоров Центрального банка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перечни, утвержденные федеральными государственными органами;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атаманом Всероссийского казачьего общества и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главным финансовым уполномоченным и финансовыми уполномоченными в сферах финансовых услуг, руководителем службы обеспечения деятельности финансового уполномоченного;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 иными лицами в соответствии с законодательством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bookmarkStart w:id="2" w:name="P37"/>
      <w:bookmarkEnd w:id="2"/>
      <w:r w:rsidRPr="00C32FC2">
        <w:rPr>
          <w:rFonts w:ascii="Times New Roman" w:hAnsi="Times New Roman" w:cs="Times New Roman"/>
          <w:sz w:val="24"/>
          <w:szCs w:val="24"/>
        </w:rPr>
        <w:t>2. 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1) государственной должности Российской Федерации, государственной должности субъекта Российской Федерации, муниципальной должности;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любой должности государственной службы Российской Федерации (поступающим на службу);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должности муниципальной службы, включенной в перечни, утвержденные нормативными правовыми актами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должности в государственных внебюджетных фондах, государственных корпорациях (компаниях), иных организациях, создаваемых Российской Федерацией на основании федеральных законов, публично-правовых компаниях, назначение на которую и освобождение от которой осуществляется Президентом Российской Федерации или Правительством Российской Федерации, либо должности, включенной в перечни, утвержденные нормативными правовыми актами Российской Федерации, и (или) нормативными правовыми актами таких фондов, локальными нормативными актами таких корпораций (компаний), организаций, публично-правовых компаний;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должности члена Совета директоров Центрального банка Российской Федерации, должности в Центральном банке Российской Федерации, включенные в перечень, утвержденный Советом директоров Центрального банка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перечни, утвержденные федеральными государственными органами;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 и атамана Всероссийского казачьего общества;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должности главного финансового уполномоченного, финансового уполномоченного в сферах финансовых услуг, руководителя службы обеспечения деятельности финансового уполномоченного;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 иных должностей в соответствии с законодательством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наделения полномочиями по должности (назначения, избрания на должность) представить Сведения в утвержденном порядке).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 Государственный гражданский служащий Российской Федерации и гражданин, претендующие на включение в федеральный кадровый резерв на государственной гражданской службе Российской Федерации (далее - федеральный кадровый резерв), представляют Сведения при рассмотрении вопроса о включении в названный резерв согласно </w:t>
      </w:r>
      <w:hyperlink r:id="rId12">
        <w:r w:rsidRPr="00C32FC2">
          <w:rPr>
            <w:rFonts w:ascii="Times New Roman" w:hAnsi="Times New Roman" w:cs="Times New Roman"/>
            <w:color w:val="0000FF"/>
            <w:sz w:val="24"/>
            <w:szCs w:val="24"/>
          </w:rPr>
          <w:t>Указу</w:t>
        </w:r>
      </w:hyperlink>
      <w:r w:rsidRPr="00C32FC2">
        <w:rPr>
          <w:rFonts w:ascii="Times New Roman" w:hAnsi="Times New Roman" w:cs="Times New Roman"/>
          <w:sz w:val="24"/>
          <w:szCs w:val="24"/>
        </w:rPr>
        <w:t xml:space="preserve"> Президента Российской Федерации от 22 января 2024 г. N 61 "О федеральном кадровом резерве на государственной гражданской службе Российской Федерации" (далее - Указ Президента Российской Федерации N 61).</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заполнении с использованием специального программного обеспечения "Справки БК" (далее - СПО "Справки БК") титульного </w:t>
      </w:r>
      <w:hyperlink r:id="rId13">
        <w:r w:rsidRPr="00C32FC2">
          <w:rPr>
            <w:rFonts w:ascii="Times New Roman" w:hAnsi="Times New Roman" w:cs="Times New Roman"/>
            <w:color w:val="0000FF"/>
            <w:sz w:val="24"/>
            <w:szCs w:val="24"/>
          </w:rPr>
          <w:t>листа</w:t>
        </w:r>
      </w:hyperlink>
      <w:r w:rsidRPr="00C32FC2">
        <w:rPr>
          <w:rFonts w:ascii="Times New Roman" w:hAnsi="Times New Roman" w:cs="Times New Roman"/>
          <w:sz w:val="24"/>
          <w:szCs w:val="24"/>
        </w:rPr>
        <w:t xml:space="preserve"> справки в строке "В связи с чем подается справка" рекомендуется выбрать "иное" и указать, что лицо претендует на включение в федеральный кадровый резерв.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При выборе отчетного периода необходимо исходить из того, что сведения о доходах представляются за календарный год, предшествующий году представления документов для включения в федеральный кадровый резерв, а сведения об имуществе и обязательствах имущественного характера - по состоянию на первое число месяца, предшествующего месяцу представления таких документов (</w:t>
      </w:r>
      <w:hyperlink r:id="rId14">
        <w:r w:rsidRPr="00C32FC2">
          <w:rPr>
            <w:rFonts w:ascii="Times New Roman" w:hAnsi="Times New Roman" w:cs="Times New Roman"/>
            <w:color w:val="0000FF"/>
            <w:sz w:val="24"/>
            <w:szCs w:val="24"/>
          </w:rPr>
          <w:t>пункт 4</w:t>
        </w:r>
      </w:hyperlink>
      <w:r w:rsidRPr="00C32FC2">
        <w:rPr>
          <w:rFonts w:ascii="Times New Roman" w:hAnsi="Times New Roman" w:cs="Times New Roman"/>
          <w:sz w:val="24"/>
          <w:szCs w:val="24"/>
        </w:rPr>
        <w:t xml:space="preserve"> Положения о порядке представления государственными гражданскими служащими Российской Федерации, гражданами Российской Федерации, претендующими на включение в федеральный кадровый резерв на государственной гражданской службе Российской Федерации, сведений о доходах, об имуществе и обязательствах имущественного характера и о порядке осуществления проверки достоверности и полноты представленных сведений, утвержденного Указом Президента Российский Федерации N 61 (далее - Положение, утвержденное Указом Президента Российский Федерации N 61).</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Если лицо, претендующее на включение в федеральный кадровый резерв, по иным основаниям уже представило </w:t>
      </w:r>
      <w:hyperlink r:id="rId15">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за календарный год, предшествующий году представления документов для включения в федеральный кадровый резерв, то дополнительно представлять </w:t>
      </w:r>
      <w:hyperlink r:id="rId16">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в соответствии с указанным выше положениями не требуется, в том числе в случае, если семейное положение лица, претендующего на включение в федеральный кадровый резерв, изменилось (например, заключен брак) с момента представления </w:t>
      </w:r>
      <w:hyperlink r:id="rId17">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по иным основаниям.</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Обязательность представления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 Лица, претендующие на замещение и (или) замещающие муниципальные должности, должности государственной гражданской службы субъектов Российской Федерации, муниципальной службы на территориях Донецкой Народной Республики, Луганской Народной Республики, Запорожской области, Херсонской области, исходя из положений федеральных конституционных законов от 4 октября 2022 г. </w:t>
      </w:r>
      <w:hyperlink r:id="rId18">
        <w:r w:rsidRPr="00C32FC2">
          <w:rPr>
            <w:rFonts w:ascii="Times New Roman" w:hAnsi="Times New Roman" w:cs="Times New Roman"/>
            <w:color w:val="0000FF"/>
            <w:sz w:val="24"/>
            <w:szCs w:val="24"/>
          </w:rPr>
          <w:t>N 5-ФКЗ</w:t>
        </w:r>
      </w:hyperlink>
      <w:r w:rsidRPr="00C32FC2">
        <w:rPr>
          <w:rFonts w:ascii="Times New Roman" w:hAnsi="Times New Roman" w:cs="Times New Roman"/>
          <w:sz w:val="24"/>
          <w:szCs w:val="24"/>
        </w:rPr>
        <w:t xml:space="preserve">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w:t>
      </w:r>
      <w:hyperlink r:id="rId19">
        <w:r w:rsidRPr="00C32FC2">
          <w:rPr>
            <w:rFonts w:ascii="Times New Roman" w:hAnsi="Times New Roman" w:cs="Times New Roman"/>
            <w:color w:val="0000FF"/>
            <w:sz w:val="24"/>
            <w:szCs w:val="24"/>
          </w:rPr>
          <w:t>N 6-ФКЗ</w:t>
        </w:r>
      </w:hyperlink>
      <w:r w:rsidRPr="00C32FC2">
        <w:rPr>
          <w:rFonts w:ascii="Times New Roman" w:hAnsi="Times New Roman" w:cs="Times New Roman"/>
          <w:sz w:val="24"/>
          <w:szCs w:val="24"/>
        </w:rPr>
        <w:t xml:space="preserve">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w:t>
      </w:r>
      <w:hyperlink r:id="rId20">
        <w:r w:rsidRPr="00C32FC2">
          <w:rPr>
            <w:rFonts w:ascii="Times New Roman" w:hAnsi="Times New Roman" w:cs="Times New Roman"/>
            <w:color w:val="0000FF"/>
            <w:sz w:val="24"/>
            <w:szCs w:val="24"/>
          </w:rPr>
          <w:t>N 7-ФКЗ</w:t>
        </w:r>
      </w:hyperlink>
      <w:r w:rsidRPr="00C32FC2">
        <w:rPr>
          <w:rFonts w:ascii="Times New Roman" w:hAnsi="Times New Roman" w:cs="Times New Roman"/>
          <w:sz w:val="24"/>
          <w:szCs w:val="24"/>
        </w:rPr>
        <w:t xml:space="preserve">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w:t>
      </w:r>
      <w:hyperlink r:id="rId21">
        <w:r w:rsidRPr="00C32FC2">
          <w:rPr>
            <w:rFonts w:ascii="Times New Roman" w:hAnsi="Times New Roman" w:cs="Times New Roman"/>
            <w:color w:val="0000FF"/>
            <w:sz w:val="24"/>
            <w:szCs w:val="24"/>
          </w:rPr>
          <w:t>N 8-ФКЗ</w:t>
        </w:r>
      </w:hyperlink>
      <w:r w:rsidRPr="00C32FC2">
        <w:rPr>
          <w:rFonts w:ascii="Times New Roman" w:hAnsi="Times New Roman" w:cs="Times New Roman"/>
          <w:sz w:val="24"/>
          <w:szCs w:val="24"/>
        </w:rPr>
        <w:t xml:space="preserve"> "О принятии в Российскую Федерацию Херсонской области и образовании в составе Российской Федерации нового субъекта - Херсонской области" и </w:t>
      </w:r>
      <w:hyperlink r:id="rId22">
        <w:r w:rsidRPr="00C32FC2">
          <w:rPr>
            <w:rFonts w:ascii="Times New Roman" w:hAnsi="Times New Roman" w:cs="Times New Roman"/>
            <w:color w:val="0000FF"/>
            <w:sz w:val="24"/>
            <w:szCs w:val="24"/>
          </w:rPr>
          <w:t>Указа</w:t>
        </w:r>
      </w:hyperlink>
      <w:r w:rsidRPr="00C32FC2">
        <w:rPr>
          <w:rFonts w:ascii="Times New Roman" w:hAnsi="Times New Roman" w:cs="Times New Roman"/>
          <w:sz w:val="24"/>
          <w:szCs w:val="24"/>
        </w:rPr>
        <w:t xml:space="preserve"> Президента Российской Федерации от 6 декабря 2022 г. N 886 "Об особенностях замещения государственных и муниципальных должностей, должностей государственной и муниципальной службы на территориях Донецкой Народной Республики, Луганской Народной Республики, Запорожской области и Херсонской области" не представляют Сведения в рамках декларационной кампании 2025 года.</w:t>
      </w:r>
    </w:p>
    <w:p w:rsidR="00AA7384" w:rsidRPr="00C32FC2" w:rsidRDefault="00AA7384">
      <w:pPr>
        <w:pStyle w:val="ConsPlusNormal"/>
        <w:spacing w:before="220"/>
        <w:ind w:firstLine="540"/>
        <w:jc w:val="both"/>
        <w:rPr>
          <w:rFonts w:ascii="Times New Roman" w:hAnsi="Times New Roman" w:cs="Times New Roman"/>
          <w:sz w:val="24"/>
          <w:szCs w:val="24"/>
        </w:rPr>
      </w:pPr>
      <w:bookmarkStart w:id="3" w:name="P55"/>
      <w:bookmarkEnd w:id="3"/>
      <w:r w:rsidRPr="00C32FC2">
        <w:rPr>
          <w:rFonts w:ascii="Times New Roman" w:hAnsi="Times New Roman" w:cs="Times New Roman"/>
          <w:sz w:val="24"/>
          <w:szCs w:val="24"/>
        </w:rPr>
        <w:t xml:space="preserve">5. Сведения о доходах, об имуществе и обязательствах имущественного характера представляются федеральным государственным служащим, замещающим должность государственной службы, не предусмотренную </w:t>
      </w:r>
      <w:hyperlink r:id="rId23">
        <w:r w:rsidRPr="00C32FC2">
          <w:rPr>
            <w:rFonts w:ascii="Times New Roman" w:hAnsi="Times New Roman" w:cs="Times New Roman"/>
            <w:color w:val="0000FF"/>
            <w:sz w:val="24"/>
            <w:szCs w:val="24"/>
          </w:rPr>
          <w:t>перечнем</w:t>
        </w:r>
      </w:hyperlink>
      <w:r w:rsidRPr="00C32FC2">
        <w:rPr>
          <w:rFonts w:ascii="Times New Roman" w:hAnsi="Times New Roman" w:cs="Times New Roman"/>
          <w:sz w:val="24"/>
          <w:szCs w:val="24"/>
        </w:rPr>
        <w:t xml:space="preserve"> должностей, утвержденным Указом Президента Российской Федерации от 18 мая 2009 г. N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претендующим на замещение должности государственной службы в данном государственном органе, предусмотренной этим перечнем.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 В период проведения специальной военной операции и до издания </w:t>
      </w:r>
      <w:r w:rsidRPr="00C32FC2">
        <w:rPr>
          <w:rFonts w:ascii="Times New Roman" w:hAnsi="Times New Roman" w:cs="Times New Roman"/>
          <w:sz w:val="24"/>
          <w:szCs w:val="24"/>
        </w:rPr>
        <w:lastRenderedPageBreak/>
        <w:t>соответствующих нормативных правовых актов Российской Федерации военнослужащие, сотрудники органов внутренних дел Российской Федерации, лица, проходящие службу в войсках национальной гвардии Российской Федерации и имеющие специальные звания полиции, сотрудники уголовно-исполнительной системы Российской Федерации и Следственного комитета Российской Федерации (далее - военнослужащие, сотрудники и лица), замещающие должности федеральной государственной службы, не предусмотренные соответствующим перечнем должностей, и претендующие на замещение должностей федеральной государственной службы, предусмотренных таким перечнем, не представляют Сведения в случае если: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такие военнослужащие, сотрудники и лица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планируется участие таких военнослужащих, сотрудников и лиц в специальной военной операции или непосредственное выполнение ими задач, связанных с ее проведением, на территориях Донецкой Народной Республики, Луганской Народной Республики, Запорожской области, Херсонской области и Украины.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Данное регулирование не распространяется на федеральных государственных служащих, замещающих должности на территориях Донецкой Народной Республики, Луганской Народной Республики, Запорожской области и Херсонской области (например, в соответствующих территориальных органах) и которые не принимают (не принимали) участие в специальной военной операции или непосредственно не выполняют (не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Дополнительные пояснения содержатся в Инструктивно-методических </w:t>
      </w:r>
      <w:hyperlink r:id="rId24">
        <w:r w:rsidRPr="00C32FC2">
          <w:rPr>
            <w:rFonts w:ascii="Times New Roman" w:hAnsi="Times New Roman" w:cs="Times New Roman"/>
            <w:color w:val="0000FF"/>
            <w:sz w:val="24"/>
            <w:szCs w:val="24"/>
          </w:rPr>
          <w:t>материалах</w:t>
        </w:r>
      </w:hyperlink>
      <w:r w:rsidRPr="00C32FC2">
        <w:rPr>
          <w:rFonts w:ascii="Times New Roman" w:hAnsi="Times New Roman" w:cs="Times New Roman"/>
          <w:sz w:val="24"/>
          <w:szCs w:val="24"/>
        </w:rPr>
        <w:t xml:space="preserve"> по вопросам реализации Указа Президента Российской Федерации от 29 декабря 2022 г. N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hyperlink r:id="rId25">
        <w:r w:rsidRPr="00C32FC2">
          <w:rPr>
            <w:rFonts w:ascii="Times New Roman" w:hAnsi="Times New Roman" w:cs="Times New Roman"/>
            <w:color w:val="0000FF"/>
            <w:sz w:val="24"/>
            <w:szCs w:val="24"/>
          </w:rPr>
          <w:t>https://mintrud.gov.ru/ministry/programms/anticorruption/9/23</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Нахождение служащего (работника) в отпуске (ежегодном оплачиваемом отпуске, отпуске без сохранения денежного содержания, отпуске по уходу за ребенком или другом предусмотренном законодательством Российской Федерации отпуске), временная нетрудоспособность или иной период неисполнения должностных обязанностей в соответствии с законодательством Российской Федерации о противодействии коррупции не освобождают от обязанности представить Сведения.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В период проведения специальной военной операции и до издания соответствующих нормативных правовых актов Российской Федерации Сведения не представляют военнослужащие, сотрудники и лица, принимающие (принимавшие) участие в специальной военной операции или непосредственно выполняющие (выполнявшие)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а также лица, направленные (командированные) для выполнения задач на территориях Донецкой Народной Республики, Луганской Народной Республики, Запорожской области и Херсонской области, замещающие должности, осуществление полномочий по которым влечет за собой обязанность представлять Сведения.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Вышеуказанные лица не представляют Сведения в рамках декларационной кампании 2025 года в случае, если они принимали участие в специальной военной операции или </w:t>
      </w:r>
      <w:r w:rsidRPr="00C32FC2">
        <w:rPr>
          <w:rFonts w:ascii="Times New Roman" w:hAnsi="Times New Roman" w:cs="Times New Roman"/>
          <w:sz w:val="24"/>
          <w:szCs w:val="24"/>
        </w:rPr>
        <w:lastRenderedPageBreak/>
        <w:t>непосредственно выполняли задачи, связанные с ее проведением, на указанных территориях, в том числе, например, в ноябре 2022 года.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Данные положения также затрагивают лиц, которые ранее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но уже вернулись на постоянное место прохождения службы (работы) (вне зависимости от продолжительности и периода выполнения задач).</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Дополнительные пояснения содержатся в Инструктивно-методических материалах по вопросам реализации </w:t>
      </w:r>
      <w:hyperlink r:id="rId26">
        <w:r w:rsidRPr="00C32FC2">
          <w:rPr>
            <w:rFonts w:ascii="Times New Roman" w:hAnsi="Times New Roman" w:cs="Times New Roman"/>
            <w:color w:val="0000FF"/>
            <w:sz w:val="24"/>
            <w:szCs w:val="24"/>
          </w:rPr>
          <w:t>Указа</w:t>
        </w:r>
      </w:hyperlink>
      <w:r w:rsidRPr="00C32FC2">
        <w:rPr>
          <w:rFonts w:ascii="Times New Roman" w:hAnsi="Times New Roman" w:cs="Times New Roman"/>
          <w:sz w:val="24"/>
          <w:szCs w:val="24"/>
        </w:rPr>
        <w:t xml:space="preserve"> Президента Российской Федерации от 29 декабря 2022 г. N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hyperlink r:id="rId27">
        <w:r w:rsidRPr="00C32FC2">
          <w:rPr>
            <w:rFonts w:ascii="Times New Roman" w:hAnsi="Times New Roman" w:cs="Times New Roman"/>
            <w:color w:val="0000FF"/>
            <w:sz w:val="24"/>
            <w:szCs w:val="24"/>
          </w:rPr>
          <w:t>https://mintrud.gov.ru/ministry/programms/anticorruption/9/23</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 Лица, призванные на военную службу по мобилизации или заключившие в соответствии с </w:t>
      </w:r>
      <w:hyperlink r:id="rId28">
        <w:r w:rsidRPr="00C32FC2">
          <w:rPr>
            <w:rFonts w:ascii="Times New Roman" w:hAnsi="Times New Roman" w:cs="Times New Roman"/>
            <w:color w:val="0000FF"/>
            <w:sz w:val="24"/>
            <w:szCs w:val="24"/>
          </w:rPr>
          <w:t>пунктом 7 статьи 38</w:t>
        </w:r>
      </w:hyperlink>
      <w:r w:rsidRPr="00C32FC2">
        <w:rPr>
          <w:rFonts w:ascii="Times New Roman" w:hAnsi="Times New Roman" w:cs="Times New Roman"/>
          <w:sz w:val="24"/>
          <w:szCs w:val="24"/>
        </w:rPr>
        <w:t xml:space="preserve"> Федерального закона от 28 марта 1998 г. N 53-ФЗ "О воинской обязанности и военной службе" контракт о прохождении военной службы либо контракт о добровольном содействии в выполнении задач, возложенных на Вооруженные Силы Российской Федерации, Сведения не представляют.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 Приостановление правоотношений, предусмотренное федеральными нормативными правовыми актами, в связи с призывом на военную службу по мобилизации или в связи с заключением в соответствии с </w:t>
      </w:r>
      <w:hyperlink r:id="rId29">
        <w:r w:rsidRPr="00C32FC2">
          <w:rPr>
            <w:rFonts w:ascii="Times New Roman" w:hAnsi="Times New Roman" w:cs="Times New Roman"/>
            <w:color w:val="0000FF"/>
            <w:sz w:val="24"/>
            <w:szCs w:val="24"/>
          </w:rPr>
          <w:t>пунктом 7 статьи 38</w:t>
        </w:r>
      </w:hyperlink>
      <w:r w:rsidRPr="00C32FC2">
        <w:rPr>
          <w:rFonts w:ascii="Times New Roman" w:hAnsi="Times New Roman" w:cs="Times New Roman"/>
          <w:sz w:val="24"/>
          <w:szCs w:val="24"/>
        </w:rPr>
        <w:t xml:space="preserve"> Федерального закона от 28 марта 1998 г. N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предполагает, что приостанавливается осуществление установленных по основному месту службы (работы) прав и обязанностей, в том числе касающихся представления Сведений.</w:t>
      </w:r>
    </w:p>
    <w:p w:rsidR="00AA7384" w:rsidRPr="00C32FC2" w:rsidRDefault="00AA7384">
      <w:pPr>
        <w:pStyle w:val="ConsPlusNormal"/>
        <w:spacing w:before="220"/>
        <w:ind w:firstLine="540"/>
        <w:jc w:val="both"/>
        <w:rPr>
          <w:rFonts w:ascii="Times New Roman" w:hAnsi="Times New Roman" w:cs="Times New Roman"/>
          <w:sz w:val="24"/>
          <w:szCs w:val="24"/>
        </w:rPr>
      </w:pPr>
      <w:bookmarkStart w:id="4" w:name="P68"/>
      <w:bookmarkEnd w:id="4"/>
      <w:r w:rsidRPr="00C32FC2">
        <w:rPr>
          <w:rFonts w:ascii="Times New Roman" w:hAnsi="Times New Roman" w:cs="Times New Roman"/>
          <w:sz w:val="24"/>
          <w:szCs w:val="24"/>
        </w:rPr>
        <w:t xml:space="preserve">11. 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24 часов последнего дня срока, указанного в </w:t>
      </w:r>
      <w:hyperlink w:anchor="P75">
        <w:r w:rsidRPr="00C32FC2">
          <w:rPr>
            <w:rFonts w:ascii="Times New Roman" w:hAnsi="Times New Roman" w:cs="Times New Roman"/>
            <w:color w:val="0000FF"/>
            <w:sz w:val="24"/>
            <w:szCs w:val="24"/>
          </w:rPr>
          <w:t>пункте 13</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Сроки представления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 Граждане представляют Сведения (без заполнения </w:t>
      </w:r>
      <w:hyperlink r:id="rId30">
        <w:r w:rsidRPr="00C32FC2">
          <w:rPr>
            <w:rFonts w:ascii="Times New Roman" w:hAnsi="Times New Roman" w:cs="Times New Roman"/>
            <w:color w:val="0000FF"/>
            <w:sz w:val="24"/>
            <w:szCs w:val="24"/>
          </w:rPr>
          <w:t>раздела 2</w:t>
        </w:r>
      </w:hyperlink>
      <w:r w:rsidRPr="00C32FC2">
        <w:rPr>
          <w:rFonts w:ascii="Times New Roman" w:hAnsi="Times New Roman" w:cs="Times New Roman"/>
          <w:sz w:val="24"/>
          <w:szCs w:val="24"/>
        </w:rPr>
        <w:t xml:space="preserve"> справки)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Участие гражданина в конкурсе на замещение вакантной должности государственной гражданской службы Российской Федерации не предполагает обязанность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Гражданин, претендующий на замещение должности атамана Всероссийского </w:t>
      </w:r>
      <w:r w:rsidRPr="00C32FC2">
        <w:rPr>
          <w:rFonts w:ascii="Times New Roman" w:hAnsi="Times New Roman" w:cs="Times New Roman"/>
          <w:sz w:val="24"/>
          <w:szCs w:val="24"/>
        </w:rPr>
        <w:lastRenderedPageBreak/>
        <w:t>казачьего общества, представляет Сведения при подаче документов для подготовки представления о назначении на указанную должность.</w:t>
      </w:r>
    </w:p>
    <w:p w:rsidR="00AA7384" w:rsidRPr="00C32FC2" w:rsidRDefault="00AA7384">
      <w:pPr>
        <w:pStyle w:val="ConsPlusNormal"/>
        <w:spacing w:before="220"/>
        <w:ind w:firstLine="540"/>
        <w:jc w:val="both"/>
        <w:rPr>
          <w:rFonts w:ascii="Times New Roman" w:hAnsi="Times New Roman" w:cs="Times New Roman"/>
          <w:sz w:val="24"/>
          <w:szCs w:val="24"/>
        </w:rPr>
      </w:pPr>
      <w:bookmarkStart w:id="5" w:name="P75"/>
      <w:bookmarkEnd w:id="5"/>
      <w:r w:rsidRPr="00C32FC2">
        <w:rPr>
          <w:rFonts w:ascii="Times New Roman" w:hAnsi="Times New Roman" w:cs="Times New Roman"/>
          <w:sz w:val="24"/>
          <w:szCs w:val="24"/>
        </w:rPr>
        <w:t>13. Служащие (работники) представляют Сведения ежегодно в следующие сроки: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не позднее 30 апреля года, следующего за отчетным (государственные служащие, муниципальные служащие, служащие Центрального банка Российской Федерации, работники государственных внебюджетных фондов, государственных корпораций (компаний), иных организаций, созданных на основании федеральных законов, публично-правовых компаний, организаций, создаваемых для выполнения задач, поставленных перед федеральными государственными органами, атаманы войсковых казачьих обществ, утвержденные Президентом Российской Федерации,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14. Сведения могут быть представлены служащим (работником) в любое время, начиная с 1 января года, следующего за отчетным.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15. 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служебную командировку или отпуск.</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 Если последний день срока представления Сведений приходится на нерабочий день, то Сведения представляются в последний рабочий день. В нерабочий день Сведения направляются посредством почтовой связи с соблюдением условий, указанных в </w:t>
      </w:r>
      <w:hyperlink w:anchor="P68">
        <w:r w:rsidRPr="00C32FC2">
          <w:rPr>
            <w:rFonts w:ascii="Times New Roman" w:hAnsi="Times New Roman" w:cs="Times New Roman"/>
            <w:color w:val="0000FF"/>
            <w:sz w:val="24"/>
            <w:szCs w:val="24"/>
          </w:rPr>
          <w:t>пункте 11</w:t>
        </w:r>
      </w:hyperlink>
      <w:r w:rsidRPr="00C32FC2">
        <w:rPr>
          <w:rFonts w:ascii="Times New Roman" w:hAnsi="Times New Roman" w:cs="Times New Roman"/>
          <w:sz w:val="24"/>
          <w:szCs w:val="24"/>
        </w:rPr>
        <w:t xml:space="preserve"> настоящих Методический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Нерабочий день не является основанием для переноса срока представления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17. 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 за исключением ситуаций, если до назначения на эту должность он замещал должность, в отношении которой предусмотрена обязанность представлять Сведения в уполномоченное подразделение Администрации Президента Российской Федерации, и Сведения им были представлены в год назначения, а также если он назначен на эту должность в период, в течение которого Сведения должны быть представлены в соответствии с </w:t>
      </w:r>
      <w:hyperlink r:id="rId31">
        <w:r w:rsidRPr="00C32FC2">
          <w:rPr>
            <w:rFonts w:ascii="Times New Roman" w:hAnsi="Times New Roman" w:cs="Times New Roman"/>
            <w:color w:val="0000FF"/>
            <w:sz w:val="24"/>
            <w:szCs w:val="24"/>
          </w:rPr>
          <w:t>частью 9 статьи 27</w:t>
        </w:r>
      </w:hyperlink>
      <w:r w:rsidRPr="00C32FC2">
        <w:rPr>
          <w:rFonts w:ascii="Times New Roman" w:hAnsi="Times New Roman" w:cs="Times New Roman"/>
          <w:sz w:val="24"/>
          <w:szCs w:val="24"/>
        </w:rPr>
        <w:t xml:space="preserve"> Федерального закона от 21 декабря 2021 г. N 414-ФЗ "Об общих принципах организации публичной власти в субъектах Российской Федерации".</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Лица, в отношении которых представляются Сведения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18. Сведения представляются отдельно: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в отношении служащего (работника),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в отношении его супруги (супруга),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в отношении каждого несовершеннолетнего ребенка служащего (работника).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Например, служащий (работник), имеющий супругу и двоих несовершеннолетних детей, обязан представить четыре </w:t>
      </w:r>
      <w:hyperlink r:id="rId32">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w:t>
      </w:r>
      <w:hyperlink r:id="rId33">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bookmarkStart w:id="6" w:name="P90"/>
      <w:bookmarkEnd w:id="6"/>
      <w:r w:rsidRPr="00C32FC2">
        <w:rPr>
          <w:rFonts w:ascii="Times New Roman" w:hAnsi="Times New Roman" w:cs="Times New Roman"/>
          <w:sz w:val="24"/>
          <w:szCs w:val="24"/>
        </w:rPr>
        <w:lastRenderedPageBreak/>
        <w:t>19. Отчетный период и отчетная дата представления Сведений, установленные для граждан и служащих (работников), различны: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гражданин представляет: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 сведения о своих доходах, доходах супруги (супруга) и несовершеннолетних детей, полученных за календарный год, предшествующий году подачи документов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служащий (работник) представляет ежегодно: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 сведения о своих доходах и расходах, доходах и расходах супруги (супруга) и несовершеннолетних детей, полученных за календарный год, предшествующий году представления Сведений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лицо при назначении временно исполняющим обязанности высшего должностного лица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 Необходимо учитывать, что дата печати </w:t>
      </w:r>
      <w:hyperlink r:id="rId3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автоматически формируется в зоне служебной информации (в правом нижнем углу справки). В связи с этим важно обращать внимание на ситуации, при которых отчетная дата напрямую зависит от месяца представления </w:t>
      </w:r>
      <w:hyperlink r:id="rId35">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(например, если гражданин планирует представить сведения в августе 2025 года, то отчетной датой будет являться 1 июля 2025 года: в таком случае рекомендуется распечатывать </w:t>
      </w:r>
      <w:hyperlink r:id="rId36">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также в августе 2025 года).</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Замещение конкретной должности на отчетную дату как основание для представления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21. 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замещаемая им на указанную дату должность была включена в соответствующий перечень должностей, а сам служащий (работник) замещал указанную должность;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Таким образом, в случае, если замещаемая служащим (работником) должность включена в перечень должностей в период декларационной кампании, то обозначенная корректировка не приводит к возникновению у служащего (работника) обязанности представить Сведения. Равно как исключение соответствующей должности из перечня должностей в период декларационной кампании не приводит к освобождению от обязанности по представлению Сведений в случае, если такая должность была включена в перечень должностей по состоянию на 31 декабря отчетного года.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временно замещаемая им должность, обязанности по которой исполнялись служащим (работником) в соответствии с приказом (распоряжением) представителя нанимателя (работодателя), была включена в соответствующий перечень должностей.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Служащий (работник) не представляет Сведения в рамках декларационной кампании,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w:t>
      </w:r>
      <w:hyperlink r:id="rId37">
        <w:r w:rsidRPr="00C32FC2">
          <w:rPr>
            <w:rFonts w:ascii="Times New Roman" w:hAnsi="Times New Roman" w:cs="Times New Roman"/>
            <w:color w:val="0000FF"/>
            <w:sz w:val="24"/>
            <w:szCs w:val="24"/>
          </w:rPr>
          <w:t>Положение</w:t>
        </w:r>
      </w:hyperlink>
      <w:r w:rsidRPr="00C32FC2">
        <w:rPr>
          <w:rFonts w:ascii="Times New Roman" w:hAnsi="Times New Roman" w:cs="Times New Roman"/>
          <w:sz w:val="24"/>
          <w:szCs w:val="24"/>
        </w:rPr>
        <w:t xml:space="preserve">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утвержденное Указом Президента Российской Федерации от 18 мая 2009 г. N 558).</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22. Представление Сведений после увольнения служащего (работника) в период с 1 января по 1 (30) апреля 2025 г. не требуется.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23. 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w:t>
      </w:r>
      <w:hyperlink r:id="rId38">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xml:space="preserve"> с указанием обеих должностей.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организации две </w:t>
      </w:r>
      <w:hyperlink r:id="rId39">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(заполняются отдельно для каждой должности). Количество справок, представляемых в отношении членов семьи, не меняется.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Члены Совета федеральной территории "Сириус" представляют </w:t>
      </w:r>
      <w:hyperlink r:id="rId40">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w:t>
      </w:r>
      <w:hyperlink r:id="rId41">
        <w:r w:rsidRPr="00C32FC2">
          <w:rPr>
            <w:rFonts w:ascii="Times New Roman" w:hAnsi="Times New Roman" w:cs="Times New Roman"/>
            <w:color w:val="0000FF"/>
            <w:sz w:val="24"/>
            <w:szCs w:val="24"/>
          </w:rPr>
          <w:t>часть 9 статьи 12</w:t>
        </w:r>
      </w:hyperlink>
      <w:r w:rsidRPr="00C32FC2">
        <w:rPr>
          <w:rFonts w:ascii="Times New Roman" w:hAnsi="Times New Roman" w:cs="Times New Roman"/>
          <w:sz w:val="24"/>
          <w:szCs w:val="24"/>
        </w:rPr>
        <w:t xml:space="preserve"> Федерального закона от 22 декабря 2020 г. N 437-ФЗ "О федеральной территории "Сириус").</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w:t>
      </w:r>
      <w:hyperlink r:id="rId42">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на титульном листе которой укажет обе замещаемые муниципальной должности (и иные должности при необходимости), в случае, если такой порядок установлен соответствующим нормативным правовым актом субъекта Российской </w:t>
      </w:r>
      <w:r w:rsidRPr="00C32FC2">
        <w:rPr>
          <w:rFonts w:ascii="Times New Roman" w:hAnsi="Times New Roman" w:cs="Times New Roman"/>
          <w:sz w:val="24"/>
          <w:szCs w:val="24"/>
        </w:rPr>
        <w:lastRenderedPageBreak/>
        <w:t>Федерации.</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Определение круга лиц (членов семьи), в отношении которых необходимо представить Сведения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24. Сведения представляются с учетом семейного положения, в котором находился гражданин, служащий (работник) по состоянию на отчетную дату.</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Супруги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25. При представлении Сведений в отношении супруги (супруга) следует учитывать положения </w:t>
      </w:r>
      <w:hyperlink r:id="rId43">
        <w:r w:rsidRPr="00C32FC2">
          <w:rPr>
            <w:rFonts w:ascii="Times New Roman" w:hAnsi="Times New Roman" w:cs="Times New Roman"/>
            <w:color w:val="0000FF"/>
            <w:sz w:val="24"/>
            <w:szCs w:val="24"/>
          </w:rPr>
          <w:t>статей 10</w:t>
        </w:r>
      </w:hyperlink>
      <w:r w:rsidRPr="00C32FC2">
        <w:rPr>
          <w:rFonts w:ascii="Times New Roman" w:hAnsi="Times New Roman" w:cs="Times New Roman"/>
          <w:sz w:val="24"/>
          <w:szCs w:val="24"/>
        </w:rPr>
        <w:t xml:space="preserve"> "Заключение брака" и </w:t>
      </w:r>
      <w:hyperlink r:id="rId44">
        <w:r w:rsidRPr="00C32FC2">
          <w:rPr>
            <w:rFonts w:ascii="Times New Roman" w:hAnsi="Times New Roman" w:cs="Times New Roman"/>
            <w:color w:val="0000FF"/>
            <w:sz w:val="24"/>
            <w:szCs w:val="24"/>
          </w:rPr>
          <w:t>25</w:t>
        </w:r>
      </w:hyperlink>
      <w:r w:rsidRPr="00C32FC2">
        <w:rPr>
          <w:rFonts w:ascii="Times New Roman" w:hAnsi="Times New Roman" w:cs="Times New Roman"/>
          <w:sz w:val="24"/>
          <w:szCs w:val="24"/>
        </w:rPr>
        <w:t xml:space="preserve"> "Момент прекращения брака при его расторжении" Семейного кодекса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26. Согласно </w:t>
      </w:r>
      <w:hyperlink r:id="rId45">
        <w:r w:rsidRPr="00C32FC2">
          <w:rPr>
            <w:rFonts w:ascii="Times New Roman" w:hAnsi="Times New Roman" w:cs="Times New Roman"/>
            <w:color w:val="0000FF"/>
            <w:sz w:val="24"/>
            <w:szCs w:val="24"/>
          </w:rPr>
          <w:t>статье 10</w:t>
        </w:r>
      </w:hyperlink>
      <w:r w:rsidRPr="00C32FC2">
        <w:rPr>
          <w:rFonts w:ascii="Times New Roman" w:hAnsi="Times New Roman" w:cs="Times New Roman"/>
          <w:sz w:val="24"/>
          <w:szCs w:val="24"/>
        </w:rPr>
        <w:t xml:space="preserve">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Перечень ситуаций и рекомендуемые действия (таблица N 1):</w:t>
      </w:r>
    </w:p>
    <w:p w:rsidR="00AA7384" w:rsidRPr="00C32FC2" w:rsidRDefault="00AA7384">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94"/>
        <w:gridCol w:w="6576"/>
      </w:tblGrid>
      <w:tr w:rsidR="00AA7384" w:rsidRPr="00C32FC2">
        <w:tc>
          <w:tcPr>
            <w:tcW w:w="9070" w:type="dxa"/>
            <w:gridSpan w:val="2"/>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Пример: служащий (работник) представляет Сведения в 2025 году (за отчетный 2024 год)</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Брак заключен в органах записи актов гражданского состояния (далее - ЗАГС) в ноябре 2024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супруги (супруга) представляются, поскольку по состоянию на отчетную дату (31 декабря 2024 года) служащий (работник) состоял в браке</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Брак заключен в </w:t>
            </w:r>
            <w:proofErr w:type="spellStart"/>
            <w:r w:rsidRPr="00C32FC2">
              <w:rPr>
                <w:rFonts w:ascii="Times New Roman" w:hAnsi="Times New Roman" w:cs="Times New Roman"/>
                <w:sz w:val="24"/>
                <w:szCs w:val="24"/>
              </w:rPr>
              <w:t>ЗАГСе</w:t>
            </w:r>
            <w:proofErr w:type="spellEnd"/>
            <w:r w:rsidRPr="00C32FC2">
              <w:rPr>
                <w:rFonts w:ascii="Times New Roman" w:hAnsi="Times New Roman" w:cs="Times New Roman"/>
                <w:sz w:val="24"/>
                <w:szCs w:val="24"/>
              </w:rPr>
              <w:t xml:space="preserve"> в марте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супруги (супруга) не представляются, поскольку по состоянию на отчетную дату (31 декабря 2024 года) служащий (работник) не состоял в браке</w:t>
            </w:r>
          </w:p>
        </w:tc>
      </w:tr>
      <w:tr w:rsidR="00AA7384" w:rsidRPr="00C32FC2">
        <w:tc>
          <w:tcPr>
            <w:tcW w:w="9070" w:type="dxa"/>
            <w:gridSpan w:val="2"/>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Пример: гражданин в сентябре 2025 года представляет Сведения в связи с подачей документов для назначения на должность. Отчетной датой является 1 августа 2025 года</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Брак заключен 1 февраля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супруги представляются, поскольку по состоянию на отчетную дату (1 августа 2025 года) гражданин состоял в браке</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Брак заключен 2 августа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супруги не представляются, поскольку по состоянию на отчетную дату (1 августа 2025 года) гражданин еще не состоял в браке</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27. Согласно </w:t>
      </w:r>
      <w:hyperlink r:id="rId46">
        <w:r w:rsidRPr="00C32FC2">
          <w:rPr>
            <w:rFonts w:ascii="Times New Roman" w:hAnsi="Times New Roman" w:cs="Times New Roman"/>
            <w:color w:val="0000FF"/>
            <w:sz w:val="24"/>
            <w:szCs w:val="24"/>
          </w:rPr>
          <w:t>статье 25</w:t>
        </w:r>
      </w:hyperlink>
      <w:r w:rsidRPr="00C32FC2">
        <w:rPr>
          <w:rFonts w:ascii="Times New Roman" w:hAnsi="Times New Roman" w:cs="Times New Roman"/>
          <w:sz w:val="24"/>
          <w:szCs w:val="24"/>
        </w:rPr>
        <w:t xml:space="preserve">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день принятия такого решения).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Перечень ситуаций и рекомендуемые действия (таблица N 2)</w:t>
      </w:r>
    </w:p>
    <w:p w:rsidR="00AA7384" w:rsidRPr="00C32FC2" w:rsidRDefault="00AA7384">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94"/>
        <w:gridCol w:w="6576"/>
      </w:tblGrid>
      <w:tr w:rsidR="00AA7384" w:rsidRPr="00C32FC2">
        <w:tc>
          <w:tcPr>
            <w:tcW w:w="9070" w:type="dxa"/>
            <w:gridSpan w:val="2"/>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Пример: служащий (работник) представляет Сведения в 2025 году (за отчетный 2024 год)</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Брак был расторгнут в </w:t>
            </w:r>
            <w:proofErr w:type="spellStart"/>
            <w:r w:rsidRPr="00C32FC2">
              <w:rPr>
                <w:rFonts w:ascii="Times New Roman" w:hAnsi="Times New Roman" w:cs="Times New Roman"/>
                <w:sz w:val="24"/>
                <w:szCs w:val="24"/>
              </w:rPr>
              <w:t>ЗАГСе</w:t>
            </w:r>
            <w:proofErr w:type="spellEnd"/>
            <w:r w:rsidRPr="00C32FC2">
              <w:rPr>
                <w:rFonts w:ascii="Times New Roman" w:hAnsi="Times New Roman" w:cs="Times New Roman"/>
                <w:sz w:val="24"/>
                <w:szCs w:val="24"/>
              </w:rPr>
              <w:t xml:space="preserve"> в ноябре 2024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бывшей супруги не представляются, поскольку по состоянию на отчетную дату (31 декабря 2024 года) служащий (работник) не состоял в браке</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Окончательное решение о расторжении брака было принято судом 12 декабря 2024 года и вступило в законную силу 12 января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2025 года. Таким образом, по состоянию на отчетную дату (31 декабря 2024 года) служащий (работник) считался состоявшим в браке</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Брак был расторгнут в </w:t>
            </w:r>
            <w:proofErr w:type="spellStart"/>
            <w:r w:rsidRPr="00C32FC2">
              <w:rPr>
                <w:rFonts w:ascii="Times New Roman" w:hAnsi="Times New Roman" w:cs="Times New Roman"/>
                <w:sz w:val="24"/>
                <w:szCs w:val="24"/>
              </w:rPr>
              <w:t>ЗАГСе</w:t>
            </w:r>
            <w:proofErr w:type="spellEnd"/>
            <w:r w:rsidRPr="00C32FC2">
              <w:rPr>
                <w:rFonts w:ascii="Times New Roman" w:hAnsi="Times New Roman" w:cs="Times New Roman"/>
                <w:sz w:val="24"/>
                <w:szCs w:val="24"/>
              </w:rPr>
              <w:t xml:space="preserve"> в марте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бывшей супруги представляются, поскольку по состоянию на отчетную дату (31 декабря 2024 года) служащий (работник) состоял в браке</w:t>
            </w:r>
          </w:p>
        </w:tc>
      </w:tr>
      <w:tr w:rsidR="00AA7384" w:rsidRPr="00C32FC2">
        <w:tc>
          <w:tcPr>
            <w:tcW w:w="9070" w:type="dxa"/>
            <w:gridSpan w:val="2"/>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Пример: гражданин в сентябре 2025 года представляет Сведения в связи с подачей документов для назначения на должность. Отчетной датой является 1 августа 2025 года</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Брак был расторгнут в </w:t>
            </w:r>
            <w:proofErr w:type="spellStart"/>
            <w:r w:rsidRPr="00C32FC2">
              <w:rPr>
                <w:rFonts w:ascii="Times New Roman" w:hAnsi="Times New Roman" w:cs="Times New Roman"/>
                <w:sz w:val="24"/>
                <w:szCs w:val="24"/>
              </w:rPr>
              <w:t>ЗАГСе</w:t>
            </w:r>
            <w:proofErr w:type="spellEnd"/>
            <w:r w:rsidRPr="00C32FC2">
              <w:rPr>
                <w:rFonts w:ascii="Times New Roman" w:hAnsi="Times New Roman" w:cs="Times New Roman"/>
                <w:sz w:val="24"/>
                <w:szCs w:val="24"/>
              </w:rPr>
              <w:t xml:space="preserve"> 1 июля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бывшей супруги не представляются, поскольку по состоянию на отчетную дату (1 августа 2025 года) гражданин не состоял в браке</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Брак был расторгнут в </w:t>
            </w:r>
            <w:proofErr w:type="spellStart"/>
            <w:r w:rsidRPr="00C32FC2">
              <w:rPr>
                <w:rFonts w:ascii="Times New Roman" w:hAnsi="Times New Roman" w:cs="Times New Roman"/>
                <w:sz w:val="24"/>
                <w:szCs w:val="24"/>
              </w:rPr>
              <w:t>ЗАГСе</w:t>
            </w:r>
            <w:proofErr w:type="spellEnd"/>
            <w:r w:rsidRPr="00C32FC2">
              <w:rPr>
                <w:rFonts w:ascii="Times New Roman" w:hAnsi="Times New Roman" w:cs="Times New Roman"/>
                <w:sz w:val="24"/>
                <w:szCs w:val="24"/>
              </w:rPr>
              <w:t xml:space="preserve"> 2 августа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бывшей супруги представляются, поскольку по состоянию на отчетную дату (1 августа 2025 года) гражданин состоял в браке</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Окончательное решение о расторжении брака было принято судом 4 июля 2025 года и вступило в законную силу 4 августа 2025 года</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решение о расторжении брака вступило в силу 4 августа 2025 года. Таким образом, по состоянию на отчетную дату (1 августа 2025 года) гражданин считался состоявшим в браке</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28. Лица, обязанные представлять Сведения в отношении своих супруг (супругов), не представляют такие Сведения, если: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их супруги являются военнослужащими, сотрудниками и лицами и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их супруги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и выполняют такие задачи;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их супруги призваны на военную службу по мобилизации в Вооруженные Силы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их супруги оказывают на основании заключенного ими контракта добровольное содействие в выполнении задач, возложенных на Вооруженные Силы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В этом случае такими лицами могут быть представлены документы, подтверждающие обозначенный статус их супруг (супругов).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Дополнительные пояснения содержатся в Инструктивно-методических материалах по вопросам реализации </w:t>
      </w:r>
      <w:hyperlink r:id="rId47">
        <w:r w:rsidRPr="00C32FC2">
          <w:rPr>
            <w:rFonts w:ascii="Times New Roman" w:hAnsi="Times New Roman" w:cs="Times New Roman"/>
            <w:color w:val="0000FF"/>
            <w:sz w:val="24"/>
            <w:szCs w:val="24"/>
          </w:rPr>
          <w:t>Указа</w:t>
        </w:r>
      </w:hyperlink>
      <w:r w:rsidRPr="00C32FC2">
        <w:rPr>
          <w:rFonts w:ascii="Times New Roman" w:hAnsi="Times New Roman" w:cs="Times New Roman"/>
          <w:sz w:val="24"/>
          <w:szCs w:val="24"/>
        </w:rPr>
        <w:t xml:space="preserve"> Президента Российской Федерации от 29 декабря 2022 г. N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hyperlink r:id="rId48">
        <w:r w:rsidRPr="00C32FC2">
          <w:rPr>
            <w:rFonts w:ascii="Times New Roman" w:hAnsi="Times New Roman" w:cs="Times New Roman"/>
            <w:color w:val="0000FF"/>
            <w:sz w:val="24"/>
            <w:szCs w:val="24"/>
          </w:rPr>
          <w:t>https://mintrud.gov.ru/ministry/programms/anticorruption/9/23</w:t>
        </w:r>
      </w:hyperlink>
      <w:r w:rsidRPr="00C32FC2">
        <w:rPr>
          <w:rFonts w:ascii="Times New Roman" w:hAnsi="Times New Roman" w:cs="Times New Roman"/>
          <w:sz w:val="24"/>
          <w:szCs w:val="24"/>
        </w:rPr>
        <w:t>).</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Несовершеннолетние дети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29. </w:t>
      </w:r>
      <w:hyperlink r:id="rId49">
        <w:r w:rsidRPr="00C32FC2">
          <w:rPr>
            <w:rFonts w:ascii="Times New Roman" w:hAnsi="Times New Roman" w:cs="Times New Roman"/>
            <w:color w:val="0000FF"/>
            <w:sz w:val="24"/>
            <w:szCs w:val="24"/>
          </w:rPr>
          <w:t>Статья 60</w:t>
        </w:r>
      </w:hyperlink>
      <w:r w:rsidRPr="00C32FC2">
        <w:rPr>
          <w:rFonts w:ascii="Times New Roman" w:hAnsi="Times New Roman" w:cs="Times New Roman"/>
          <w:sz w:val="24"/>
          <w:szCs w:val="24"/>
        </w:rPr>
        <w:t xml:space="preserve">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30. 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Перечень ситуаций и рекомендуемые действия (таблица N 3):</w:t>
      </w:r>
    </w:p>
    <w:p w:rsidR="00AA7384" w:rsidRPr="00C32FC2" w:rsidRDefault="00AA7384">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94"/>
        <w:gridCol w:w="6576"/>
      </w:tblGrid>
      <w:tr w:rsidR="00AA7384" w:rsidRPr="00C32FC2">
        <w:tc>
          <w:tcPr>
            <w:tcW w:w="9070" w:type="dxa"/>
            <w:gridSpan w:val="2"/>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Пример: служащий (работник) представляет Сведения в 2025 году (за отчетный 2024 год)</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Дочери служащего (работника) 21 мая 2024 года исполнилось 18 лет</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дочери не представляются, поскольку по состоянию на отчетную дату (31 декабря 2024 года) дочери служащего (работника) уже исполнилось 18 лет, она являлась совершеннолетней</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Дочери служащего (работника) 30 декабря 2024 года исполнилось 18 лет</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дочери не представляются, поскольку по состоянию на отчетную дату (31 декабря 2024 года) дочери служащего (работника) уже исполнилось 18 лет, она являлась совершеннолетней</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Дочери служащего (работника) 31 декабря 2024 года исполнилось 18 лет</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2025 года. Таким образом, по состоянию на отчетную дату (31 декабря 2024 года) она еще являлась несовершеннолетней</w:t>
            </w:r>
          </w:p>
        </w:tc>
      </w:tr>
      <w:tr w:rsidR="00AA7384" w:rsidRPr="00C32FC2">
        <w:tc>
          <w:tcPr>
            <w:tcW w:w="9070" w:type="dxa"/>
            <w:gridSpan w:val="2"/>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Пример: гражданин представляет в сентябре 2025 года Сведения в связи с назначением на должность. Отчетной датой является 1 августа 2025 года</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Сыну гражданина 5 мая 2025 года исполнилось 18 лет</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сына не представляются, поскольку он являлся совершеннолетним и по состоянию на отчетную дату (1 августа 2025 года) сыну гражданина уже исполнилось 18 лет</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Сыну гражданина 1 августа 2025 года исполнилось 18 лет</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2025 года. Таким образом, по состоянию на отчетную дату (1 августа 2025 года) он еще являлся несовершеннолетним</w:t>
            </w:r>
          </w:p>
        </w:tc>
      </w:tr>
      <w:tr w:rsidR="00AA7384" w:rsidRPr="00C32FC2">
        <w:tc>
          <w:tcPr>
            <w:tcW w:w="249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Сыну гражданина 17 </w:t>
            </w:r>
            <w:r w:rsidRPr="00C32FC2">
              <w:rPr>
                <w:rFonts w:ascii="Times New Roman" w:hAnsi="Times New Roman" w:cs="Times New Roman"/>
                <w:sz w:val="24"/>
                <w:szCs w:val="24"/>
              </w:rPr>
              <w:lastRenderedPageBreak/>
              <w:t>августа 2025 года исполнилось 18 лет</w:t>
            </w:r>
          </w:p>
        </w:tc>
        <w:tc>
          <w:tcPr>
            <w:tcW w:w="657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Сведения в отношении сына представляются, поскольку по </w:t>
            </w:r>
            <w:r w:rsidRPr="00C32FC2">
              <w:rPr>
                <w:rFonts w:ascii="Times New Roman" w:hAnsi="Times New Roman" w:cs="Times New Roman"/>
                <w:sz w:val="24"/>
                <w:szCs w:val="24"/>
              </w:rPr>
              <w:lastRenderedPageBreak/>
              <w:t>состоянию на отчетную дату (1 августа 2025 года) сын гражданина являлся несовершеннолетним</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31. Представление служащим (работником) Сведений в отношении несовершеннолетнего ребенка,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32. 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Уточнение представленных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33. 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34. Служащий (работник), замещающий должность, не включенную в соответствующий перечень, и претендующий на замещение должности, предусмотренной 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35. Служащий (работник) может представить уточненные Сведения в течение одного месяца после окончания срока представления Сведений (1 (30) апреля года, следующего за отчетным), а именно включительно в срок до 1 (31) мая года, следующего за отчетным.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36. Представление уточненных Сведений предусматривает повторное представление только </w:t>
      </w:r>
      <w:hyperlink r:id="rId50">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в которой не отражены или не полностью отражены какие-либо Сведения либо имеются ошибки.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37. Представление уточненных Сведений за предыдущие декларационные кампании не предусмотрено. В случае выявления служащим (работником), что в Сведениях за предыдущие декларационные кампании не отражены или не полностью отражены какие-либо сведения либо имеются ошибки, такому служащему (работнику) рекомендуется к представляемой в 2025 году </w:t>
      </w:r>
      <w:hyperlink r:id="rId51">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приложить соответствующие письменные пояснения (например, ситуации, связанные с выявлением счета в кредитной организации, открытого в 2023 году, но не отраженного в </w:t>
      </w:r>
      <w:hyperlink r:id="rId52">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представленной в рамках декларационной кампании 2024 года).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38. 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Рекомендуемые действия при невозможности по объективным причинам представить Сведения в отношении члена семьи</w:t>
      </w:r>
    </w:p>
    <w:p w:rsidR="00AA7384" w:rsidRPr="00C32FC2" w:rsidRDefault="00AA7384">
      <w:pPr>
        <w:pStyle w:val="ConsPlusNormal"/>
        <w:spacing w:before="220"/>
        <w:ind w:firstLine="540"/>
        <w:jc w:val="both"/>
        <w:rPr>
          <w:rFonts w:ascii="Times New Roman" w:hAnsi="Times New Roman" w:cs="Times New Roman"/>
          <w:sz w:val="24"/>
          <w:szCs w:val="24"/>
        </w:rPr>
      </w:pPr>
      <w:bookmarkStart w:id="7" w:name="P189"/>
      <w:bookmarkEnd w:id="7"/>
      <w:r w:rsidRPr="00C32FC2">
        <w:rPr>
          <w:rFonts w:ascii="Times New Roman" w:hAnsi="Times New Roman" w:cs="Times New Roman"/>
          <w:sz w:val="24"/>
          <w:szCs w:val="24"/>
        </w:rPr>
        <w:t xml:space="preserve">39. 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w:t>
      </w:r>
      <w:hyperlink r:id="rId53">
        <w:r w:rsidRPr="00C32FC2">
          <w:rPr>
            <w:rFonts w:ascii="Times New Roman" w:hAnsi="Times New Roman" w:cs="Times New Roman"/>
            <w:color w:val="0000FF"/>
            <w:sz w:val="24"/>
            <w:szCs w:val="24"/>
          </w:rPr>
          <w:t>абзацем третьим подпункта "б" пункта 2</w:t>
        </w:r>
      </w:hyperlink>
      <w:r w:rsidRPr="00C32FC2">
        <w:rPr>
          <w:rFonts w:ascii="Times New Roman" w:hAnsi="Times New Roman" w:cs="Times New Roman"/>
          <w:sz w:val="24"/>
          <w:szCs w:val="24"/>
        </w:rP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w:t>
      </w:r>
      <w:r w:rsidRPr="00C32FC2">
        <w:rPr>
          <w:rFonts w:ascii="Times New Roman" w:hAnsi="Times New Roman" w:cs="Times New Roman"/>
          <w:sz w:val="24"/>
          <w:szCs w:val="24"/>
        </w:rPr>
        <w:lastRenderedPageBreak/>
        <w:t xml:space="preserve">некоторых вопросах организации деятельности президиума Совета при Президенте Российской Федерации по противодействию коррупции", </w:t>
      </w:r>
      <w:hyperlink r:id="rId54">
        <w:r w:rsidRPr="00C32FC2">
          <w:rPr>
            <w:rFonts w:ascii="Times New Roman" w:hAnsi="Times New Roman" w:cs="Times New Roman"/>
            <w:color w:val="0000FF"/>
            <w:sz w:val="24"/>
            <w:szCs w:val="24"/>
          </w:rPr>
          <w:t>абзацем третьим подпункта "б" пункта 16</w:t>
        </w:r>
      </w:hyperlink>
      <w:r w:rsidRPr="00C32FC2">
        <w:rPr>
          <w:rFonts w:ascii="Times New Roman" w:hAnsi="Times New Roman" w:cs="Times New Roman"/>
          <w:sz w:val="24"/>
          <w:szCs w:val="24"/>
        </w:rPr>
        <w:t xml:space="preserve">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 июля 2010 г. N 821 "О комиссиях по соблюдению требований к служебному поведению федеральных государственных служащих и урегулированию конфликта интересов", </w:t>
      </w:r>
      <w:hyperlink r:id="rId55">
        <w:r w:rsidRPr="00C32FC2">
          <w:rPr>
            <w:rFonts w:ascii="Times New Roman" w:hAnsi="Times New Roman" w:cs="Times New Roman"/>
            <w:color w:val="0000FF"/>
            <w:sz w:val="24"/>
            <w:szCs w:val="24"/>
          </w:rPr>
          <w:t>пунктом 11</w:t>
        </w:r>
      </w:hyperlink>
      <w:r w:rsidRPr="00C32FC2">
        <w:rPr>
          <w:rFonts w:ascii="Times New Roman" w:hAnsi="Times New Roman" w:cs="Times New Roman"/>
          <w:sz w:val="24"/>
          <w:szCs w:val="24"/>
        </w:rPr>
        <w:t xml:space="preserve"> Положения о представлении атаманом Всероссийского казачьего общества, гражданином, претендующим на замещение должности атамана Всероссийского казачьего общества, и атаманом войскового казачьего общества, внесенного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Президента Российской Федерации от 9 октября 2017 г. N 472 "О представлении атаманом Всероссийского казачьего общества, гражданином, претендующим на замещение должности атамана Всероссийского казачьего общества, и атаманом войскового казачьего общества, внесенного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о доходах, расходах, об имуществе и обязательствах имущественного характера, утвержденную Указом Президента Российской Федерации от 23 июня 2014 г. N 460".</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Заявление может быть подано служащим (работником) также в случае назначения на должность в ситуации, указанной в </w:t>
      </w:r>
      <w:hyperlink w:anchor="P55">
        <w:r w:rsidRPr="00C32FC2">
          <w:rPr>
            <w:rFonts w:ascii="Times New Roman" w:hAnsi="Times New Roman" w:cs="Times New Roman"/>
            <w:color w:val="0000FF"/>
            <w:sz w:val="24"/>
            <w:szCs w:val="24"/>
          </w:rPr>
          <w:t>пункте 5</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Дополнительная информация содержится в Обзоре правоприменительной практики в части невозможности представить по объективным и уважительным причинам сведения о доходах, расходах, об имуществе и обязательствах имущественного характера своих супруги (супруга) и несовершеннолетних детей (</w:t>
      </w:r>
      <w:hyperlink r:id="rId56">
        <w:r w:rsidRPr="00C32FC2">
          <w:rPr>
            <w:rFonts w:ascii="Times New Roman" w:hAnsi="Times New Roman" w:cs="Times New Roman"/>
            <w:color w:val="0000FF"/>
            <w:sz w:val="24"/>
            <w:szCs w:val="24"/>
          </w:rPr>
          <w:t>https://mintrud.gov.ru/ministry/programms/anticorruption/9/24</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40. Заявление подается в порядке, установленном нормативным правовым актом органа публичной власти или актом организации.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Заявление при наличии длящихся обстоятельств подается ежегодно. При этом подача рассматриваемого заявления не предполагает необходимость представления имеющихся в распоряжении служащего (работника) Сведений (частичных Сведений в отношении супруги (супруга) и несовершеннолетних детей).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41. Заявление направляется до истечения срока, установленного для представления служащим (работником) Сведений.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Заявление подается (таблица N 4):</w:t>
      </w:r>
    </w:p>
    <w:p w:rsidR="00AA7384" w:rsidRPr="00C32FC2" w:rsidRDefault="00AA7384">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35"/>
        <w:gridCol w:w="6236"/>
      </w:tblGrid>
      <w:tr w:rsidR="00AA7384" w:rsidRPr="00C32FC2">
        <w:tc>
          <w:tcPr>
            <w:tcW w:w="2835"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Управление Президента Российской Федерации по вопросам государственной службы, кадров и противодействия коррупции</w:t>
            </w:r>
          </w:p>
        </w:tc>
        <w:tc>
          <w:tcPr>
            <w:tcW w:w="623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публично-правовых компаниях,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должности заместителя Председателя Центрального банка </w:t>
            </w:r>
            <w:r w:rsidRPr="00C32FC2">
              <w:rPr>
                <w:rFonts w:ascii="Times New Roman" w:hAnsi="Times New Roman" w:cs="Times New Roman"/>
                <w:sz w:val="24"/>
                <w:szCs w:val="24"/>
              </w:rPr>
              <w:lastRenderedPageBreak/>
              <w:t>Российской Федерации, члена Совета директоров Центрального банка России, а также главного финансового уполномоченного в случае и порядке, которые установлены нормативными правовыми актами Российской Федерации</w:t>
            </w:r>
          </w:p>
        </w:tc>
      </w:tr>
      <w:tr w:rsidR="00AA7384" w:rsidRPr="00C32FC2">
        <w:tc>
          <w:tcPr>
            <w:tcW w:w="2835"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lastRenderedPageBreak/>
              <w:t>В Департамент кадров Правительства Российской Федерации</w:t>
            </w:r>
          </w:p>
        </w:tc>
        <w:tc>
          <w:tcPr>
            <w:tcW w:w="623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лицами, замещающими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публично-правовых компаниях,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AA7384" w:rsidRPr="00C32FC2">
        <w:tc>
          <w:tcPr>
            <w:tcW w:w="2835"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подразделение кадровой службы федерального государственного органа по профилактике коррупционных и иных правонарушений (если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623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w:t>
            </w:r>
          </w:p>
        </w:tc>
      </w:tr>
      <w:tr w:rsidR="00AA7384" w:rsidRPr="00C32FC2">
        <w:tc>
          <w:tcPr>
            <w:tcW w:w="2835"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подразделение по профилактике коррупционных и иных правонарушений государственного внебюджетного фонда, государственной корпорации (компании), иной организации, созданной на основании федерального закона, публично-правовой компании</w:t>
            </w:r>
          </w:p>
        </w:tc>
        <w:tc>
          <w:tcPr>
            <w:tcW w:w="623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и иных организаций, созданных на основании федеральных законов, публично-правовых компаний</w:t>
            </w:r>
          </w:p>
        </w:tc>
      </w:tr>
      <w:tr w:rsidR="00AA7384" w:rsidRPr="00C32FC2">
        <w:tc>
          <w:tcPr>
            <w:tcW w:w="2835"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подразделение по профилактике коррупционных и иных правонарушений Центрального банка Российской Федерации</w:t>
            </w:r>
          </w:p>
        </w:tc>
        <w:tc>
          <w:tcPr>
            <w:tcW w:w="623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лицами, занимающими должности, включенные в перечень, утвержденный Советом директоров Центрального банка Российской Федерации, а также должности финансовых уполномоченных в сферах финансовых услуг и руководителя службы обеспечения деятельности финансового уполномоченного</w:t>
            </w:r>
          </w:p>
        </w:tc>
      </w:tr>
      <w:tr w:rsidR="00AA7384" w:rsidRPr="00C32FC2">
        <w:tc>
          <w:tcPr>
            <w:tcW w:w="2835"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В уполномоченный Правительством Российской Федерации федеральный орган исполнительной власти по </w:t>
            </w:r>
            <w:r w:rsidRPr="00C32FC2">
              <w:rPr>
                <w:rFonts w:ascii="Times New Roman" w:hAnsi="Times New Roman" w:cs="Times New Roman"/>
                <w:sz w:val="24"/>
                <w:szCs w:val="24"/>
              </w:rPr>
              <w:lastRenderedPageBreak/>
              <w:t>взаимодействию с казачьими обществами (Федеральное агентство по делам национальностей)</w:t>
            </w:r>
          </w:p>
        </w:tc>
        <w:tc>
          <w:tcPr>
            <w:tcW w:w="6236"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атаманом Всероссийского казачьего общества, гражданином, претендующим на замещение должности атамана Всероссийского казачьего общества, или войскового казачьего общества и атаманами войскового казачьего общества, избранными высшим органом </w:t>
            </w:r>
            <w:r w:rsidRPr="00C32FC2">
              <w:rPr>
                <w:rFonts w:ascii="Times New Roman" w:hAnsi="Times New Roman" w:cs="Times New Roman"/>
                <w:sz w:val="24"/>
                <w:szCs w:val="24"/>
              </w:rPr>
              <w:lastRenderedPageBreak/>
              <w:t>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42. Для служащих (работников) право направить заявление о невозможности представить сведения о своих доходах, расходах, об имуществе и обязательствах имущественного характера законодательством не предусмотрено. При невозможности представить Сведения вследствие не зависящих от служащего (работника) обстоятельств следует руководствоваться </w:t>
      </w:r>
      <w:hyperlink w:anchor="P216">
        <w:r w:rsidRPr="00C32FC2">
          <w:rPr>
            <w:rFonts w:ascii="Times New Roman" w:hAnsi="Times New Roman" w:cs="Times New Roman"/>
            <w:color w:val="0000FF"/>
            <w:sz w:val="24"/>
            <w:szCs w:val="24"/>
          </w:rPr>
          <w:t>пунктами 45</w:t>
        </w:r>
      </w:hyperlink>
      <w:r w:rsidRPr="00C32FC2">
        <w:rPr>
          <w:rFonts w:ascii="Times New Roman" w:hAnsi="Times New Roman" w:cs="Times New Roman"/>
          <w:sz w:val="24"/>
          <w:szCs w:val="24"/>
        </w:rPr>
        <w:t xml:space="preserve"> и </w:t>
      </w:r>
      <w:hyperlink w:anchor="P219">
        <w:r w:rsidRPr="00C32FC2">
          <w:rPr>
            <w:rFonts w:ascii="Times New Roman" w:hAnsi="Times New Roman" w:cs="Times New Roman"/>
            <w:color w:val="0000FF"/>
            <w:sz w:val="24"/>
            <w:szCs w:val="24"/>
          </w:rPr>
          <w:t>46</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43. 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44. Вопросы подачи лицом, замещающим муниципальную должность депутата представительного органа муниципального образования или должность депутата законодательного органа субъекта Российской Федерации и осуществляющим свои полномочия без отрыва от основной деятельности (на непостоянной основе), заявления о невозможности сообщить высшему должностному лицу субъекта Российской Федерации или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о том, что в течение отчетного периода супругой (супругом) или несовершеннолетними детьми не совершались сделки, предусмотренные </w:t>
      </w:r>
      <w:hyperlink r:id="rId57">
        <w:r w:rsidRPr="00C32FC2">
          <w:rPr>
            <w:rFonts w:ascii="Times New Roman" w:hAnsi="Times New Roman" w:cs="Times New Roman"/>
            <w:color w:val="0000FF"/>
            <w:sz w:val="24"/>
            <w:szCs w:val="24"/>
          </w:rPr>
          <w:t>частью 1 статьи 3</w:t>
        </w:r>
      </w:hyperlink>
      <w:r w:rsidRPr="00C32FC2">
        <w:rPr>
          <w:rFonts w:ascii="Times New Roman" w:hAnsi="Times New Roman" w:cs="Times New Roman"/>
          <w:sz w:val="24"/>
          <w:szCs w:val="24"/>
        </w:rPr>
        <w:t xml:space="preserve"> Федерального закона от 3 декабря 2012 г. N 230-ФЗ "О контроле за соответствием расходов лиц, замещающих государственные должности, и иных лиц их доходам", регулируются законом (законами) субъекта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Вопросы подачи руководителем государственного учреждения субъекта Российской Федерации или руководителем муниципального учреждения заявления о невозможности представить Сведения в отношении супруги (супруга) или несовершеннолетних детей регулируются нормативным правовым актом субъекта Российской Федерации и муниципальным правовым актом соответственно.</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1"/>
        <w:rPr>
          <w:rFonts w:ascii="Times New Roman" w:hAnsi="Times New Roman" w:cs="Times New Roman"/>
          <w:sz w:val="24"/>
          <w:szCs w:val="24"/>
        </w:rPr>
      </w:pPr>
      <w:r w:rsidRPr="00C32FC2">
        <w:rPr>
          <w:rFonts w:ascii="Times New Roman" w:hAnsi="Times New Roman" w:cs="Times New Roman"/>
          <w:sz w:val="24"/>
          <w:szCs w:val="24"/>
        </w:rPr>
        <w:t>Рекомендуемые действия при невозможности представить Сведения вследствие не зависящих от служащего (работника) обстоятельств</w:t>
      </w:r>
    </w:p>
    <w:p w:rsidR="00AA7384" w:rsidRPr="00C32FC2" w:rsidRDefault="00AA7384">
      <w:pPr>
        <w:pStyle w:val="ConsPlusNormal"/>
        <w:spacing w:before="220"/>
        <w:ind w:firstLine="540"/>
        <w:jc w:val="both"/>
        <w:rPr>
          <w:rFonts w:ascii="Times New Roman" w:hAnsi="Times New Roman" w:cs="Times New Roman"/>
          <w:sz w:val="24"/>
          <w:szCs w:val="24"/>
        </w:rPr>
      </w:pPr>
      <w:bookmarkStart w:id="8" w:name="P216"/>
      <w:bookmarkEnd w:id="8"/>
      <w:r w:rsidRPr="00C32FC2">
        <w:rPr>
          <w:rFonts w:ascii="Times New Roman" w:hAnsi="Times New Roman" w:cs="Times New Roman"/>
          <w:sz w:val="24"/>
          <w:szCs w:val="24"/>
        </w:rPr>
        <w:t>45. В случае невозможности исполнения служащим (работником) обязанности представить Сведения (как в отношении самого себя, так и в отношении членов семьи) вследствие не зависящих от него обстоятельств, такое лицо в течение трех рабочих дней со дня, когда ему стало известно о возникновении не зависящих от него обстоятельств,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Конкретные не зависящие от служащего (работника) обстоятельства приведены в </w:t>
      </w:r>
      <w:hyperlink r:id="rId58">
        <w:r w:rsidRPr="00C32FC2">
          <w:rPr>
            <w:rFonts w:ascii="Times New Roman" w:hAnsi="Times New Roman" w:cs="Times New Roman"/>
            <w:color w:val="0000FF"/>
            <w:sz w:val="24"/>
            <w:szCs w:val="24"/>
          </w:rPr>
          <w:t>части 4 статьи 13</w:t>
        </w:r>
      </w:hyperlink>
      <w:r w:rsidRPr="00C32FC2">
        <w:rPr>
          <w:rFonts w:ascii="Times New Roman" w:hAnsi="Times New Roman" w:cs="Times New Roman"/>
          <w:sz w:val="24"/>
          <w:szCs w:val="24"/>
        </w:rPr>
        <w:t xml:space="preserve"> Федерального закона от 25 декабря 2008 г. N 273-ФЗ "О противодействии </w:t>
      </w:r>
      <w:r w:rsidRPr="00C32FC2">
        <w:rPr>
          <w:rFonts w:ascii="Times New Roman" w:hAnsi="Times New Roman" w:cs="Times New Roman"/>
          <w:sz w:val="24"/>
          <w:szCs w:val="24"/>
        </w:rPr>
        <w:lastRenderedPageBreak/>
        <w:t>коррупции".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Примером не зависящих от физического лица обстоятельств могут быть стихийные бедствия (в том числе землетрясение, наводнение, ураган), пожар, массовые заболевания (эпидемии) и пр.</w:t>
      </w:r>
    </w:p>
    <w:p w:rsidR="00AA7384" w:rsidRPr="00C32FC2" w:rsidRDefault="00AA7384">
      <w:pPr>
        <w:pStyle w:val="ConsPlusNormal"/>
        <w:spacing w:before="220"/>
        <w:ind w:firstLine="540"/>
        <w:jc w:val="both"/>
        <w:rPr>
          <w:rFonts w:ascii="Times New Roman" w:hAnsi="Times New Roman" w:cs="Times New Roman"/>
          <w:sz w:val="24"/>
          <w:szCs w:val="24"/>
        </w:rPr>
      </w:pPr>
      <w:bookmarkStart w:id="9" w:name="P219"/>
      <w:bookmarkEnd w:id="9"/>
      <w:r w:rsidRPr="00C32FC2">
        <w:rPr>
          <w:rFonts w:ascii="Times New Roman" w:hAnsi="Times New Roman" w:cs="Times New Roman"/>
          <w:sz w:val="24"/>
          <w:szCs w:val="24"/>
        </w:rPr>
        <w:t>46. Исполнение обязанности представить Сведения должно быть обеспечено служащим (работником) не позднее чем через один месяц со дня прекращения действия не зависящих от него обстоятельств, препятствующих исполнению такой обязанности, если иное не установлено федеральными законами.</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0"/>
        <w:rPr>
          <w:rFonts w:ascii="Times New Roman" w:hAnsi="Times New Roman" w:cs="Times New Roman"/>
          <w:sz w:val="24"/>
          <w:szCs w:val="24"/>
        </w:rPr>
      </w:pPr>
      <w:r w:rsidRPr="00C32FC2">
        <w:rPr>
          <w:rFonts w:ascii="Times New Roman" w:hAnsi="Times New Roman" w:cs="Times New Roman"/>
          <w:sz w:val="24"/>
          <w:szCs w:val="24"/>
        </w:rPr>
        <w:t>II. Заполнение справки о доходах, расходах, об имуществе</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и обязательствах имущественного характера</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47. Форма </w:t>
      </w:r>
      <w:hyperlink r:id="rId59">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является унифицированной для всех лиц, на которых распространяется обязанность представлять Сведения.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48. </w:t>
      </w:r>
      <w:hyperlink r:id="rId60">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Например, заполнение </w:t>
      </w:r>
      <w:hyperlink r:id="rId61">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на основании полученной информации из единой формы, установленной </w:t>
      </w:r>
      <w:hyperlink r:id="rId62">
        <w:r w:rsidRPr="00C32FC2">
          <w:rPr>
            <w:rFonts w:ascii="Times New Roman" w:hAnsi="Times New Roman" w:cs="Times New Roman"/>
            <w:color w:val="0000FF"/>
            <w:sz w:val="24"/>
            <w:szCs w:val="24"/>
          </w:rPr>
          <w:t>Указанием</w:t>
        </w:r>
      </w:hyperlink>
      <w:r w:rsidRPr="00C32FC2">
        <w:rPr>
          <w:rFonts w:ascii="Times New Roman" w:hAnsi="Times New Roman" w:cs="Times New Roman"/>
          <w:sz w:val="24"/>
          <w:szCs w:val="24"/>
        </w:rPr>
        <w:t xml:space="preserve"> Банка России от 27 мая 2021 г. N 5798-У "О порядке предоставления кредитными организациями и </w:t>
      </w:r>
      <w:proofErr w:type="spellStart"/>
      <w:r w:rsidRPr="00C32FC2">
        <w:rPr>
          <w:rFonts w:ascii="Times New Roman" w:hAnsi="Times New Roman" w:cs="Times New Roman"/>
          <w:sz w:val="24"/>
          <w:szCs w:val="24"/>
        </w:rPr>
        <w:t>некредитными</w:t>
      </w:r>
      <w:proofErr w:type="spellEnd"/>
      <w:r w:rsidRPr="00C32FC2">
        <w:rPr>
          <w:rFonts w:ascii="Times New Roman" w:hAnsi="Times New Roman" w:cs="Times New Roman"/>
          <w:sz w:val="24"/>
          <w:szCs w:val="24"/>
        </w:rPr>
        <w:t xml:space="preserve">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 (далее - Указание Банка России N 5798-У), является достаточным (за исключением случая, когда необходимая для заполнения </w:t>
      </w:r>
      <w:hyperlink r:id="rId63">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информация отсутствует у соответствующей кредитной организации или </w:t>
      </w:r>
      <w:proofErr w:type="spellStart"/>
      <w:r w:rsidRPr="00C32FC2">
        <w:rPr>
          <w:rFonts w:ascii="Times New Roman" w:hAnsi="Times New Roman" w:cs="Times New Roman"/>
          <w:sz w:val="24"/>
          <w:szCs w:val="24"/>
        </w:rPr>
        <w:t>некредитной</w:t>
      </w:r>
      <w:proofErr w:type="spellEnd"/>
      <w:r w:rsidRPr="00C32FC2">
        <w:rPr>
          <w:rFonts w:ascii="Times New Roman" w:hAnsi="Times New Roman" w:cs="Times New Roman"/>
          <w:sz w:val="24"/>
          <w:szCs w:val="24"/>
        </w:rPr>
        <w:t xml:space="preserve"> финансовой организации и имеется у другой организации или государственного (муниципального) органа, и отдельных случаев, прямо указанных в настоящих Методических рекомендациях).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К </w:t>
      </w:r>
      <w:hyperlink r:id="rId64">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могут быть приложены любые документы, в том числе пояснения служащего (работника). При этом </w:t>
      </w:r>
      <w:hyperlink r:id="rId65">
        <w:r w:rsidRPr="00C32FC2">
          <w:rPr>
            <w:rFonts w:ascii="Times New Roman" w:hAnsi="Times New Roman" w:cs="Times New Roman"/>
            <w:color w:val="0000FF"/>
            <w:sz w:val="24"/>
            <w:szCs w:val="24"/>
          </w:rPr>
          <w:t>разделом 2</w:t>
        </w:r>
      </w:hyperlink>
      <w:r w:rsidRPr="00C32FC2">
        <w:rPr>
          <w:rFonts w:ascii="Times New Roman" w:hAnsi="Times New Roman" w:cs="Times New Roman"/>
          <w:sz w:val="24"/>
          <w:szCs w:val="24"/>
        </w:rPr>
        <w:t xml:space="preserve"> справки предусмотрен случай, при котором к </w:t>
      </w:r>
      <w:hyperlink r:id="rId6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в обязательном порядке прилагаются соответствующие документы. В иных случаях приложение является правом служащего (работника).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49. Правоприменительная практика свидетельствует, что наиболее востребованными документами (источниками информации), на основании которых рекомендуется заполнять </w:t>
      </w:r>
      <w:hyperlink r:id="rId67">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являются следующие (таблица N 5):</w:t>
      </w:r>
    </w:p>
    <w:p w:rsidR="00AA7384" w:rsidRPr="00C32FC2" w:rsidRDefault="00AA7384">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7427"/>
      </w:tblGrid>
      <w:tr w:rsidR="00AA7384" w:rsidRPr="00C32FC2">
        <w:tc>
          <w:tcPr>
            <w:tcW w:w="1644" w:type="dxa"/>
          </w:tcPr>
          <w:p w:rsidR="00AA7384" w:rsidRPr="00C32FC2" w:rsidRDefault="00AA7384">
            <w:pPr>
              <w:pStyle w:val="ConsPlusNormal"/>
              <w:jc w:val="center"/>
              <w:rPr>
                <w:rFonts w:ascii="Times New Roman" w:hAnsi="Times New Roman" w:cs="Times New Roman"/>
                <w:sz w:val="24"/>
                <w:szCs w:val="24"/>
              </w:rPr>
            </w:pPr>
            <w:r w:rsidRPr="00C32FC2">
              <w:rPr>
                <w:rFonts w:ascii="Times New Roman" w:hAnsi="Times New Roman" w:cs="Times New Roman"/>
                <w:sz w:val="24"/>
                <w:szCs w:val="24"/>
              </w:rPr>
              <w:t xml:space="preserve">Раздел (подраздел) </w:t>
            </w:r>
            <w:hyperlink r:id="rId68">
              <w:r w:rsidRPr="00C32FC2">
                <w:rPr>
                  <w:rFonts w:ascii="Times New Roman" w:hAnsi="Times New Roman" w:cs="Times New Roman"/>
                  <w:color w:val="0000FF"/>
                  <w:sz w:val="24"/>
                  <w:szCs w:val="24"/>
                </w:rPr>
                <w:t>справки</w:t>
              </w:r>
            </w:hyperlink>
          </w:p>
        </w:tc>
        <w:tc>
          <w:tcPr>
            <w:tcW w:w="7427" w:type="dxa"/>
          </w:tcPr>
          <w:p w:rsidR="00AA7384" w:rsidRPr="00C32FC2" w:rsidRDefault="00AA7384">
            <w:pPr>
              <w:pStyle w:val="ConsPlusNormal"/>
              <w:jc w:val="center"/>
              <w:rPr>
                <w:rFonts w:ascii="Times New Roman" w:hAnsi="Times New Roman" w:cs="Times New Roman"/>
                <w:sz w:val="24"/>
                <w:szCs w:val="24"/>
              </w:rPr>
            </w:pPr>
            <w:r w:rsidRPr="00C32FC2">
              <w:rPr>
                <w:rFonts w:ascii="Times New Roman" w:hAnsi="Times New Roman" w:cs="Times New Roman"/>
                <w:sz w:val="24"/>
                <w:szCs w:val="24"/>
              </w:rPr>
              <w:t>Источник информации</w:t>
            </w:r>
          </w:p>
        </w:tc>
      </w:tr>
      <w:tr w:rsidR="00AA7384" w:rsidRPr="00C32FC2">
        <w:tc>
          <w:tcPr>
            <w:tcW w:w="1644" w:type="dxa"/>
            <w:vMerge w:val="restart"/>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 доходах</w:t>
            </w:r>
          </w:p>
        </w:tc>
        <w:tc>
          <w:tcPr>
            <w:tcW w:w="7427" w:type="dxa"/>
          </w:tcPr>
          <w:p w:rsidR="00AA7384" w:rsidRPr="00C32FC2" w:rsidRDefault="00AA7384">
            <w:pPr>
              <w:pStyle w:val="ConsPlusNormal"/>
              <w:jc w:val="both"/>
              <w:rPr>
                <w:rFonts w:ascii="Times New Roman" w:hAnsi="Times New Roman" w:cs="Times New Roman"/>
                <w:sz w:val="24"/>
                <w:szCs w:val="24"/>
              </w:rPr>
            </w:pPr>
            <w:hyperlink r:id="rId69">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xml:space="preserve"> о доходах и суммах налога физического лица, которую можно получить через Личный кабинет налогоплательщика (официальный сайт </w:t>
            </w:r>
            <w:hyperlink r:id="rId70">
              <w:r w:rsidRPr="00C32FC2">
                <w:rPr>
                  <w:rFonts w:ascii="Times New Roman" w:hAnsi="Times New Roman" w:cs="Times New Roman"/>
                  <w:color w:val="0000FF"/>
                  <w:sz w:val="24"/>
                  <w:szCs w:val="24"/>
                </w:rPr>
                <w:t>https://lkfl2.nalog.ru/lkfl</w:t>
              </w:r>
            </w:hyperlink>
            <w:r w:rsidRPr="00C32FC2">
              <w:rPr>
                <w:rFonts w:ascii="Times New Roman" w:hAnsi="Times New Roman" w:cs="Times New Roman"/>
                <w:sz w:val="24"/>
                <w:szCs w:val="24"/>
              </w:rPr>
              <w:t>)</w:t>
            </w:r>
          </w:p>
        </w:tc>
      </w:tr>
      <w:tr w:rsidR="00AA7384" w:rsidRPr="00C32FC2">
        <w:tc>
          <w:tcPr>
            <w:tcW w:w="1644" w:type="dxa"/>
            <w:vMerge/>
          </w:tcPr>
          <w:p w:rsidR="00AA7384" w:rsidRPr="00C32FC2" w:rsidRDefault="00AA7384">
            <w:pPr>
              <w:pStyle w:val="ConsPlusNormal"/>
              <w:rPr>
                <w:rFonts w:ascii="Times New Roman" w:hAnsi="Times New Roman" w:cs="Times New Roman"/>
                <w:sz w:val="24"/>
                <w:szCs w:val="24"/>
              </w:rPr>
            </w:pP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Справка о размере пенсии и иных социальных выплат (в том числе о пособии по временной нетрудоспособности), которую можно получить через Личный кабинет налогоплательщика (официальный сайт </w:t>
            </w:r>
            <w:hyperlink r:id="rId71">
              <w:r w:rsidRPr="00C32FC2">
                <w:rPr>
                  <w:rFonts w:ascii="Times New Roman" w:hAnsi="Times New Roman" w:cs="Times New Roman"/>
                  <w:color w:val="0000FF"/>
                  <w:sz w:val="24"/>
                  <w:szCs w:val="24"/>
                </w:rPr>
                <w:t>https://lkfl2.nalog.ru/lkfl</w:t>
              </w:r>
            </w:hyperlink>
            <w:r w:rsidRPr="00C32FC2">
              <w:rPr>
                <w:rFonts w:ascii="Times New Roman" w:hAnsi="Times New Roman" w:cs="Times New Roman"/>
                <w:sz w:val="24"/>
                <w:szCs w:val="24"/>
              </w:rPr>
              <w:t xml:space="preserve">) или посредством официального сайта Фонда пенсионного и социального страхования Российской Федерации </w:t>
            </w:r>
            <w:r w:rsidRPr="00C32FC2">
              <w:rPr>
                <w:rFonts w:ascii="Times New Roman" w:hAnsi="Times New Roman" w:cs="Times New Roman"/>
                <w:sz w:val="24"/>
                <w:szCs w:val="24"/>
              </w:rPr>
              <w:lastRenderedPageBreak/>
              <w:t>(</w:t>
            </w:r>
            <w:hyperlink r:id="rId72">
              <w:r w:rsidRPr="00C32FC2">
                <w:rPr>
                  <w:rFonts w:ascii="Times New Roman" w:hAnsi="Times New Roman" w:cs="Times New Roman"/>
                  <w:color w:val="0000FF"/>
                  <w:sz w:val="24"/>
                  <w:szCs w:val="24"/>
                </w:rPr>
                <w:t>https://sfr.gov.ru/</w:t>
              </w:r>
            </w:hyperlink>
            <w:r w:rsidRPr="00C32FC2">
              <w:rPr>
                <w:rFonts w:ascii="Times New Roman" w:hAnsi="Times New Roman" w:cs="Times New Roman"/>
                <w:sz w:val="24"/>
                <w:szCs w:val="24"/>
              </w:rPr>
              <w:t>)</w:t>
            </w:r>
          </w:p>
        </w:tc>
      </w:tr>
      <w:tr w:rsidR="00AA7384" w:rsidRPr="00C32FC2">
        <w:tc>
          <w:tcPr>
            <w:tcW w:w="1644" w:type="dxa"/>
            <w:vMerge/>
          </w:tcPr>
          <w:p w:rsidR="00AA7384" w:rsidRPr="00C32FC2" w:rsidRDefault="00AA7384">
            <w:pPr>
              <w:pStyle w:val="ConsPlusNormal"/>
              <w:rPr>
                <w:rFonts w:ascii="Times New Roman" w:hAnsi="Times New Roman" w:cs="Times New Roman"/>
                <w:sz w:val="24"/>
                <w:szCs w:val="24"/>
              </w:rPr>
            </w:pP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Выписка о движении денежных средств по счету</w:t>
            </w:r>
          </w:p>
        </w:tc>
      </w:tr>
      <w:tr w:rsidR="00AA7384" w:rsidRPr="00C32FC2">
        <w:tc>
          <w:tcPr>
            <w:tcW w:w="164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 недвижимом имуществе</w:t>
            </w: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Регистрационные документы.</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Вместе с тем, зачастую, такое имущество является объектом налогообложения, в связи с чем ориентирующая информация может быть получена через Личный кабинет налогоплательщика (официальный сайт </w:t>
            </w:r>
            <w:hyperlink r:id="rId73">
              <w:r w:rsidRPr="00C32FC2">
                <w:rPr>
                  <w:rFonts w:ascii="Times New Roman" w:hAnsi="Times New Roman" w:cs="Times New Roman"/>
                  <w:color w:val="0000FF"/>
                  <w:sz w:val="24"/>
                  <w:szCs w:val="24"/>
                </w:rPr>
                <w:t>https://lkfl2.nalog.ru/lkfl</w:t>
              </w:r>
            </w:hyperlink>
            <w:r w:rsidRPr="00C32FC2">
              <w:rPr>
                <w:rFonts w:ascii="Times New Roman" w:hAnsi="Times New Roman" w:cs="Times New Roman"/>
                <w:sz w:val="24"/>
                <w:szCs w:val="24"/>
              </w:rPr>
              <w:t>)</w:t>
            </w:r>
          </w:p>
        </w:tc>
      </w:tr>
      <w:tr w:rsidR="00AA7384" w:rsidRPr="00C32FC2">
        <w:tc>
          <w:tcPr>
            <w:tcW w:w="164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 транспортных средствах</w:t>
            </w: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Регистрационные документы.</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Вместе с тем, зачастую, такое имущество является объектом налогообложения, в связи с чем ориентирующая информация может быть получена через Личный кабинет налогоплательщика (официальный сайт </w:t>
            </w:r>
            <w:hyperlink r:id="rId74">
              <w:r w:rsidRPr="00C32FC2">
                <w:rPr>
                  <w:rFonts w:ascii="Times New Roman" w:hAnsi="Times New Roman" w:cs="Times New Roman"/>
                  <w:color w:val="0000FF"/>
                  <w:sz w:val="24"/>
                  <w:szCs w:val="24"/>
                </w:rPr>
                <w:t>https://lkfl2.nalog.ru/lkfl</w:t>
              </w:r>
            </w:hyperlink>
            <w:r w:rsidRPr="00C32FC2">
              <w:rPr>
                <w:rFonts w:ascii="Times New Roman" w:hAnsi="Times New Roman" w:cs="Times New Roman"/>
                <w:sz w:val="24"/>
                <w:szCs w:val="24"/>
              </w:rPr>
              <w:t>)</w:t>
            </w:r>
          </w:p>
        </w:tc>
      </w:tr>
      <w:tr w:rsidR="00AA7384" w:rsidRPr="00C32FC2">
        <w:tc>
          <w:tcPr>
            <w:tcW w:w="164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 счетах в банках и иных кредитных организациях</w:t>
            </w: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Ориентирующая информация может быть получена через личный кабинет налогоплательщика (официальный сайт </w:t>
            </w:r>
            <w:hyperlink r:id="rId75">
              <w:r w:rsidRPr="00C32FC2">
                <w:rPr>
                  <w:rFonts w:ascii="Times New Roman" w:hAnsi="Times New Roman" w:cs="Times New Roman"/>
                  <w:color w:val="0000FF"/>
                  <w:sz w:val="24"/>
                  <w:szCs w:val="24"/>
                </w:rPr>
                <w:t>https://lkfl2.nalog.ru/lkfl</w:t>
              </w:r>
            </w:hyperlink>
            <w:r w:rsidRPr="00C32FC2">
              <w:rPr>
                <w:rFonts w:ascii="Times New Roman" w:hAnsi="Times New Roman" w:cs="Times New Roman"/>
                <w:sz w:val="24"/>
                <w:szCs w:val="24"/>
              </w:rPr>
              <w:t>).</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Впоследствии указанные сведения получаются через банк (иную кредитную организацию) на основании </w:t>
            </w:r>
            <w:hyperlink r:id="rId76">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 (как лично, так и с использованием средств дистанционного обслуживания клиента)</w:t>
            </w:r>
          </w:p>
        </w:tc>
      </w:tr>
      <w:tr w:rsidR="00AA7384" w:rsidRPr="00C32FC2">
        <w:tc>
          <w:tcPr>
            <w:tcW w:w="164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 ценных бумагах</w:t>
            </w: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Регистрационные документы</w:t>
            </w:r>
          </w:p>
        </w:tc>
      </w:tr>
      <w:tr w:rsidR="00AA7384" w:rsidRPr="00C32FC2">
        <w:tc>
          <w:tcPr>
            <w:tcW w:w="164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об объектах недвижимого имущества, находящихся в пользовании</w:t>
            </w: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 наличии письменных оснований пользования - письменные основания</w:t>
            </w:r>
          </w:p>
        </w:tc>
      </w:tr>
      <w:tr w:rsidR="00AA7384" w:rsidRPr="00C32FC2">
        <w:tc>
          <w:tcPr>
            <w:tcW w:w="1644"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Сведения о срочных обязательствах финансового характера</w:t>
            </w:r>
          </w:p>
        </w:tc>
        <w:tc>
          <w:tcPr>
            <w:tcW w:w="742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При наличии письменных оснований возникновения обязательства - письменные основания.</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В отношении обязательств, стороной которых является банк (иная кредитная организация) - сведения получаются через банк (иную кредитную организацию) на основании </w:t>
            </w:r>
            <w:hyperlink r:id="rId77">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 (как лично, так и с использованием средств дистанционного обслуживания клиента)</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Ряд сведений также доступен на Портале государственных услуг Российской Федерации (</w:t>
      </w:r>
      <w:hyperlink r:id="rId78">
        <w:r w:rsidRPr="00C32FC2">
          <w:rPr>
            <w:rFonts w:ascii="Times New Roman" w:hAnsi="Times New Roman" w:cs="Times New Roman"/>
            <w:color w:val="0000FF"/>
            <w:sz w:val="24"/>
            <w:szCs w:val="24"/>
          </w:rPr>
          <w:t>https://www.gosuslugi.ru/</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Отдельные примеры конкретных источников информации указаны в применимых положениях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50. </w:t>
      </w:r>
      <w:hyperlink r:id="rId79">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xml:space="preserve"> заполняется с использованием актуальной на дату представления Сведений версии СПО "Справки БК", разработчиком которой не является Минтруд России.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51. Оценка актуальности версии СПО "Справки БК" осуществляется при приеме </w:t>
      </w:r>
      <w:hyperlink r:id="rId80">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печати </w:t>
      </w:r>
      <w:hyperlink r:id="rId81">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формируются зоны со служебной информацией (штриховые коды </w:t>
      </w:r>
      <w:r w:rsidRPr="00C32FC2">
        <w:rPr>
          <w:rFonts w:ascii="Times New Roman" w:hAnsi="Times New Roman" w:cs="Times New Roman"/>
          <w:sz w:val="24"/>
          <w:szCs w:val="24"/>
        </w:rPr>
        <w:lastRenderedPageBreak/>
        <w:t>и т.п.), нанесение каких-либо пометок на которые не допускается.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52. СПО "Справки БК" размещено на официальном сайте Президента Российской Федерации (</w:t>
      </w:r>
      <w:hyperlink r:id="rId82">
        <w:r w:rsidRPr="00C32FC2">
          <w:rPr>
            <w:rFonts w:ascii="Times New Roman" w:hAnsi="Times New Roman" w:cs="Times New Roman"/>
            <w:color w:val="0000FF"/>
            <w:sz w:val="24"/>
            <w:szCs w:val="24"/>
          </w:rPr>
          <w:t>http://www.kremlin.ru/structure/additional/12</w:t>
        </w:r>
      </w:hyperlink>
      <w:r w:rsidRPr="00C32FC2">
        <w:rPr>
          <w:rFonts w:ascii="Times New Roman" w:hAnsi="Times New Roman" w:cs="Times New Roman"/>
          <w:sz w:val="24"/>
          <w:szCs w:val="24"/>
        </w:rPr>
        <w:t>), ссылка на который также размещена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w:t>
      </w:r>
      <w:hyperlink r:id="rId83">
        <w:r w:rsidRPr="00C32FC2">
          <w:rPr>
            <w:rFonts w:ascii="Times New Roman" w:hAnsi="Times New Roman" w:cs="Times New Roman"/>
            <w:color w:val="0000FF"/>
            <w:sz w:val="24"/>
            <w:szCs w:val="24"/>
          </w:rPr>
          <w:t>https://gossluzhba.gov.ru/anticorruption/spravki_bk</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53. При заполнении справок с использованием СПО "Справки БК" личной подписью заверяется только последний лист </w:t>
      </w:r>
      <w:hyperlink r:id="rId8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Наличие подписи на каждом листе (в пустой части страницы) не является нарушением. Лицу, представляющему </w:t>
      </w:r>
      <w:hyperlink r:id="rId85">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рекомендуется распечатать, подписать и представить </w:t>
      </w:r>
      <w:hyperlink r:id="rId86">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в течение одного дня (одной датой).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Законодательством Российской Федерации не предусмотрена возможность подписания </w:t>
      </w:r>
      <w:hyperlink r:id="rId87">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иным лицом вместо служащего (работника), представляющего такую </w:t>
      </w:r>
      <w:hyperlink r:id="rId88">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этом не допускаются ситуации, при которых дата печати </w:t>
      </w:r>
      <w:hyperlink r:id="rId89">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автоматически формируемая в правом нижнем углу каждого листа </w:t>
      </w:r>
      <w:hyperlink r:id="rId90">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будет ранее отчетной даты, указываемой на титульном </w:t>
      </w:r>
      <w:hyperlink r:id="rId91">
        <w:r w:rsidRPr="00C32FC2">
          <w:rPr>
            <w:rFonts w:ascii="Times New Roman" w:hAnsi="Times New Roman" w:cs="Times New Roman"/>
            <w:color w:val="0000FF"/>
            <w:sz w:val="24"/>
            <w:szCs w:val="24"/>
          </w:rPr>
          <w:t>листе</w:t>
        </w:r>
      </w:hyperlink>
      <w:r w:rsidRPr="00C32FC2">
        <w:rPr>
          <w:rFonts w:ascii="Times New Roman" w:hAnsi="Times New Roman" w:cs="Times New Roman"/>
          <w:sz w:val="24"/>
          <w:szCs w:val="24"/>
        </w:rPr>
        <w:t xml:space="preserve"> справки, или позднее даты заверения достоверности и полноты на последнем листе </w:t>
      </w:r>
      <w:hyperlink r:id="rId92">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Также не рекомендуется осуществлять подмену листов </w:t>
      </w:r>
      <w:hyperlink r:id="rId93">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листами, напечатанными в иной момент времени. При этом листы одной </w:t>
      </w:r>
      <w:hyperlink r:id="rId9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не следует менять и вставлять в другие </w:t>
      </w:r>
      <w:hyperlink r:id="rId95">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даже если они содержат идентичную информацию и время печати.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Согласно Инструкции о порядке заполнения </w:t>
      </w:r>
      <w:hyperlink r:id="rId96">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о доходах, расходах, об имуществе и обязательствах имущественного характера с использованием СПО "Справки БК" необходимо учитывать следующее: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для печати справок используется лазерный принтер, обеспечивающий качественную печать;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не допускаются дефекты печати в виде полос, пятен (при дефектах барабана или картриджа принтера);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 не допускается наличие подписи и пометок на линейных и двумерных штрих-кодах (подпись на </w:t>
      </w:r>
      <w:hyperlink r:id="rId97">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может быть поставлена в правом нижнем углу всех страниц, кроме последней. На последней странице подпись ставится в специально отведенном месте);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не допускаются рукописные правки.</w:t>
      </w:r>
    </w:p>
    <w:p w:rsidR="00AA7384" w:rsidRPr="00C32FC2" w:rsidRDefault="00AA7384">
      <w:pPr>
        <w:pStyle w:val="ConsPlusNormal"/>
        <w:spacing w:before="220"/>
        <w:ind w:firstLine="540"/>
        <w:jc w:val="both"/>
        <w:rPr>
          <w:rFonts w:ascii="Times New Roman" w:hAnsi="Times New Roman" w:cs="Times New Roman"/>
          <w:sz w:val="24"/>
          <w:szCs w:val="24"/>
        </w:rPr>
      </w:pPr>
      <w:hyperlink r:id="rId98">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не следует прошивать и фиксировать скрепкой.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Печатать </w:t>
      </w:r>
      <w:hyperlink r:id="rId99">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рекомендуется только на одной стороне листа.</w:t>
      </w:r>
    </w:p>
    <w:p w:rsidR="00AA7384" w:rsidRPr="00C32FC2" w:rsidRDefault="00AA7384">
      <w:pPr>
        <w:pStyle w:val="ConsPlusNormal"/>
        <w:spacing w:before="220"/>
        <w:ind w:firstLine="540"/>
        <w:jc w:val="both"/>
        <w:rPr>
          <w:rFonts w:ascii="Times New Roman" w:hAnsi="Times New Roman" w:cs="Times New Roman"/>
          <w:sz w:val="24"/>
          <w:szCs w:val="24"/>
        </w:rPr>
      </w:pPr>
      <w:bookmarkStart w:id="10" w:name="P270"/>
      <w:bookmarkEnd w:id="10"/>
      <w:r w:rsidRPr="00C32FC2">
        <w:rPr>
          <w:rFonts w:ascii="Times New Roman" w:hAnsi="Times New Roman" w:cs="Times New Roman"/>
          <w:sz w:val="24"/>
          <w:szCs w:val="24"/>
        </w:rPr>
        <w:t xml:space="preserve">54. В </w:t>
      </w:r>
      <w:hyperlink r:id="rId100">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применимые сведения, выраженные в иностранной валюте, указываются в рублях по курсу Банка России на соответствующую дату. Сведения об официальных курсах валют на заданную дату, устанавливаемых Банком России, размещены на его официальном сайте: </w:t>
      </w:r>
      <w:hyperlink r:id="rId101">
        <w:r w:rsidRPr="00C32FC2">
          <w:rPr>
            <w:rFonts w:ascii="Times New Roman" w:hAnsi="Times New Roman" w:cs="Times New Roman"/>
            <w:color w:val="0000FF"/>
            <w:sz w:val="24"/>
            <w:szCs w:val="24"/>
          </w:rPr>
          <w:t>https://www.cbr.ru/currency_base/daily/</w:t>
        </w:r>
      </w:hyperlink>
      <w:r w:rsidRPr="00C32FC2">
        <w:rPr>
          <w:rFonts w:ascii="Times New Roman" w:hAnsi="Times New Roman" w:cs="Times New Roman"/>
          <w:sz w:val="24"/>
          <w:szCs w:val="24"/>
        </w:rPr>
        <w:t>. Если Банком России не установлен официальный курс валюты, то допускается использование данных из официальных источников в информационно-телекоммуникационной сети "Интернет" (например, информации с официального сайта кредитной организации в информационно-телекоммуникационной сети "Интернет").</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lastRenderedPageBreak/>
        <w:t>ТИТУЛЬНЫЙ ЛИСТ</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55. При заполнении титульного </w:t>
      </w:r>
      <w:hyperlink r:id="rId102">
        <w:r w:rsidRPr="00C32FC2">
          <w:rPr>
            <w:rFonts w:ascii="Times New Roman" w:hAnsi="Times New Roman" w:cs="Times New Roman"/>
            <w:color w:val="0000FF"/>
            <w:sz w:val="24"/>
            <w:szCs w:val="24"/>
          </w:rPr>
          <w:t>листа</w:t>
        </w:r>
      </w:hyperlink>
      <w:r w:rsidRPr="00C32FC2">
        <w:rPr>
          <w:rFonts w:ascii="Times New Roman" w:hAnsi="Times New Roman" w:cs="Times New Roman"/>
          <w:sz w:val="24"/>
          <w:szCs w:val="24"/>
        </w:rPr>
        <w:t xml:space="preserve"> справки рекомендуется обратить внимание на следующее: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 фамилия, имя и отчество (при наличии) гражданина, служащего (работника), представляющего Сведения, его супруги (супруга) и несовершеннолетнего ребенка указываются (в именительном падеже) полностью, без сокращений в соответствии с документом, удостоверяющим личность, по состоянию на дату представления </w:t>
      </w:r>
      <w:hyperlink r:id="rId103">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(реквизиты удостоверяющего личность документа указываются по состоянию на дату представления </w:t>
      </w:r>
      <w:hyperlink r:id="rId10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Серия свидетельства о рождении указывается по формату: римские цифры - в латинской раскладке клавиатуры, русские буквы - в русской;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дата рождения (год рождения) указывается в соответствии с записью в документе, удостоверяющем личность;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 страховой номер индивидуального лицевого счета (СНИЛС) указывается при наличии. При этом в соответствии с Федеральным </w:t>
      </w:r>
      <w:hyperlink r:id="rId105">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1 апреля 1996 г. N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w:t>
      </w:r>
      <w:proofErr w:type="spellStart"/>
      <w:r w:rsidRPr="00C32FC2">
        <w:rPr>
          <w:rFonts w:ascii="Times New Roman" w:hAnsi="Times New Roman" w:cs="Times New Roman"/>
          <w:sz w:val="24"/>
          <w:szCs w:val="24"/>
        </w:rPr>
        <w:t>беззаявительном</w:t>
      </w:r>
      <w:proofErr w:type="spellEnd"/>
      <w:r w:rsidRPr="00C32FC2">
        <w:rPr>
          <w:rFonts w:ascii="Times New Roman" w:hAnsi="Times New Roman" w:cs="Times New Roman"/>
          <w:sz w:val="24"/>
          <w:szCs w:val="24"/>
        </w:rPr>
        <w:t xml:space="preserve"> порядке;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 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(с 1 января по 1 (30) апреля года, следующего за отчетным) наименование замещаемой (занимаемой) должности изменилось, то указывается должность, замещаемая (занимаемая) 31 декабря отчетного года). При заполнении </w:t>
      </w:r>
      <w:hyperlink r:id="rId106">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гражданином, не осуществляющим на отчетную дату трудовую деятельность в установленном порядке, претендующим на замещение вакантной должности, в графе место службы (работы) указывается: "временно неработающий, претендующий на замещение "наименование должности".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Если Сведения представляются в отношении несовершеннолетнего ребенка, то в графе "род занятий" рекомендуется указывать образовательную организацию, обучающимся которой он является, или "находится на домашнем воспитании".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 или "домохозяйка" ("домохозяин").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Лицу, осуществляющему уход за нетрудоспособными гражданами, в рассматриваемой графе рекомендуется указывать "осуществляющий уход за нетрудоспособным гражданином".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прохождения военной службы супругом (супругой) при заполнении титульного </w:t>
      </w:r>
      <w:hyperlink r:id="rId107">
        <w:r w:rsidRPr="00C32FC2">
          <w:rPr>
            <w:rFonts w:ascii="Times New Roman" w:hAnsi="Times New Roman" w:cs="Times New Roman"/>
            <w:color w:val="0000FF"/>
            <w:sz w:val="24"/>
            <w:szCs w:val="24"/>
          </w:rPr>
          <w:t>листа</w:t>
        </w:r>
      </w:hyperlink>
      <w:r w:rsidRPr="00C32FC2">
        <w:rPr>
          <w:rFonts w:ascii="Times New Roman" w:hAnsi="Times New Roman" w:cs="Times New Roman"/>
          <w:sz w:val="24"/>
          <w:szCs w:val="24"/>
        </w:rPr>
        <w:t xml:space="preserve"> справки такого супруга (супруги), замещающего должность военной службы, допускается ограничиться исполнением надписи "Военнослужащий"; отражение в названной </w:t>
      </w:r>
      <w:hyperlink r:id="rId108">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сведений о должностях военнослужащих, замещаемых ими в конкретных войсковых частях, представляется нецелесообразным.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Представление депутатом представительного органа муниципального образования высшему должностному лицу субъекта Российской Федерации </w:t>
      </w:r>
      <w:hyperlink r:id="rId109">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в связи с одновременным замещением иной самостоятельной муниципальной должности не </w:t>
      </w:r>
      <w:r w:rsidRPr="00C32FC2">
        <w:rPr>
          <w:rFonts w:ascii="Times New Roman" w:hAnsi="Times New Roman" w:cs="Times New Roman"/>
          <w:sz w:val="24"/>
          <w:szCs w:val="24"/>
        </w:rPr>
        <w:lastRenderedPageBreak/>
        <w:t xml:space="preserve">отменяет обязанность по сообщению об отсутствии сделок, предусмотренных </w:t>
      </w:r>
      <w:hyperlink r:id="rId110">
        <w:r w:rsidRPr="00C32FC2">
          <w:rPr>
            <w:rFonts w:ascii="Times New Roman" w:hAnsi="Times New Roman" w:cs="Times New Roman"/>
            <w:color w:val="0000FF"/>
            <w:sz w:val="24"/>
            <w:szCs w:val="24"/>
          </w:rPr>
          <w:t>частью 1 статьи 3</w:t>
        </w:r>
      </w:hyperlink>
      <w:r w:rsidRPr="00C32FC2">
        <w:rPr>
          <w:rFonts w:ascii="Times New Roman" w:hAnsi="Times New Roman" w:cs="Times New Roman"/>
          <w:sz w:val="24"/>
          <w:szCs w:val="24"/>
        </w:rPr>
        <w:t xml:space="preserve"> Федерального закона от 3 декабря 2012 г. N 230-ФЗ "О контроле за соответствием расходов лиц, замещающих государственные должности, и иных лиц их доходам";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 при наличии на отчетную дату нескольких мест работы на титульном </w:t>
      </w:r>
      <w:hyperlink r:id="rId111">
        <w:r w:rsidRPr="00C32FC2">
          <w:rPr>
            <w:rFonts w:ascii="Times New Roman" w:hAnsi="Times New Roman" w:cs="Times New Roman"/>
            <w:color w:val="0000FF"/>
            <w:sz w:val="24"/>
            <w:szCs w:val="24"/>
          </w:rPr>
          <w:t>листе</w:t>
        </w:r>
      </w:hyperlink>
      <w:r w:rsidRPr="00C32FC2">
        <w:rPr>
          <w:rFonts w:ascii="Times New Roman" w:hAnsi="Times New Roman" w:cs="Times New Roman"/>
          <w:sz w:val="24"/>
          <w:szCs w:val="24"/>
        </w:rPr>
        <w:t xml:space="preserve"> справки обязательно указывается основное место работы, т.е. организация, в которой находится трудовая книжка. При этом рекомендуется указать и иные места работы.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заполнении </w:t>
      </w:r>
      <w:hyperlink r:id="rId112">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лицом, только выполняющим работы и (или) оказывающим услуги на основании договоров гражданско-правового характера (</w:t>
      </w:r>
      <w:proofErr w:type="spellStart"/>
      <w:r w:rsidRPr="00C32FC2">
        <w:rPr>
          <w:rFonts w:ascii="Times New Roman" w:hAnsi="Times New Roman" w:cs="Times New Roman"/>
          <w:sz w:val="24"/>
          <w:szCs w:val="24"/>
        </w:rPr>
        <w:t>самозанятые</w:t>
      </w:r>
      <w:proofErr w:type="spellEnd"/>
      <w:r w:rsidRPr="00C32FC2">
        <w:rPr>
          <w:rFonts w:ascii="Times New Roman" w:hAnsi="Times New Roman" w:cs="Times New Roman"/>
          <w:sz w:val="24"/>
          <w:szCs w:val="24"/>
        </w:rPr>
        <w:t xml:space="preserve">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заполнении </w:t>
      </w:r>
      <w:hyperlink r:id="rId113">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лица, зарегистрированного в качестве индивидуального предпринимателя, рекомендуется указывать соответствующий статус.</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заполнении </w:t>
      </w:r>
      <w:hyperlink r:id="rId11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лицом, замещающим муниципальную должность на непостоянной основе, указывается муниципальная должность и основное место работы (службы) или род занятий;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 адрес места регистрации указывается по состоянию на дату представления </w:t>
      </w:r>
      <w:hyperlink r:id="rId115">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на основании записи в паспорте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 При наличии временной регистрации ее адрес указывается в СПО "Справки БК" - в графе "</w:t>
      </w:r>
      <w:proofErr w:type="spellStart"/>
      <w:r w:rsidRPr="00C32FC2">
        <w:rPr>
          <w:rFonts w:ascii="Times New Roman" w:hAnsi="Times New Roman" w:cs="Times New Roman"/>
          <w:sz w:val="24"/>
          <w:szCs w:val="24"/>
        </w:rPr>
        <w:t>Доп.информация</w:t>
      </w:r>
      <w:proofErr w:type="spellEnd"/>
      <w:r w:rsidRPr="00C32FC2">
        <w:rPr>
          <w:rFonts w:ascii="Times New Roman" w:hAnsi="Times New Roman" w:cs="Times New Roman"/>
          <w:sz w:val="24"/>
          <w:szCs w:val="24"/>
        </w:rPr>
        <w:t>".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 в СПО "Справки БК" - в графе "</w:t>
      </w:r>
      <w:proofErr w:type="spellStart"/>
      <w:r w:rsidRPr="00C32FC2">
        <w:rPr>
          <w:rFonts w:ascii="Times New Roman" w:hAnsi="Times New Roman" w:cs="Times New Roman"/>
          <w:sz w:val="24"/>
          <w:szCs w:val="24"/>
        </w:rPr>
        <w:t>Доп.информация</w:t>
      </w:r>
      <w:proofErr w:type="spellEnd"/>
      <w:r w:rsidRPr="00C32FC2">
        <w:rPr>
          <w:rFonts w:ascii="Times New Roman" w:hAnsi="Times New Roman" w:cs="Times New Roman"/>
          <w:sz w:val="24"/>
          <w:szCs w:val="24"/>
        </w:rPr>
        <w:t>" указывается адрес фактического проживания;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 отчетный период и отчетная дата, которые указываются в соответствии с нормативными правовыми актами Российской Федерации, которыми для различных категорий граждан и служащих (работников) определяются соответствующий отчетный период и отчетная дата (см., например, </w:t>
      </w:r>
      <w:hyperlink w:anchor="P90">
        <w:r w:rsidRPr="00C32FC2">
          <w:rPr>
            <w:rFonts w:ascii="Times New Roman" w:hAnsi="Times New Roman" w:cs="Times New Roman"/>
            <w:color w:val="0000FF"/>
            <w:sz w:val="24"/>
            <w:szCs w:val="24"/>
          </w:rPr>
          <w:t>пункт 19</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t>РАЗДЕЛ 1. СВЕДЕНИЯ О ДОХОДАХ</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56. При заполнении данного </w:t>
      </w:r>
      <w:hyperlink r:id="rId116">
        <w:r w:rsidRPr="00C32FC2">
          <w:rPr>
            <w:rFonts w:ascii="Times New Roman" w:hAnsi="Times New Roman" w:cs="Times New Roman"/>
            <w:color w:val="0000FF"/>
            <w:sz w:val="24"/>
            <w:szCs w:val="24"/>
          </w:rPr>
          <w:t>раздела</w:t>
        </w:r>
      </w:hyperlink>
      <w:r w:rsidRPr="00C32FC2">
        <w:rPr>
          <w:rFonts w:ascii="Times New Roman" w:hAnsi="Times New Roman" w:cs="Times New Roman"/>
          <w:sz w:val="24"/>
          <w:szCs w:val="24"/>
        </w:rPr>
        <w:t xml:space="preserve"> справки не следует руководствоваться только содержанием термина "доход", определенного в </w:t>
      </w:r>
      <w:hyperlink r:id="rId117">
        <w:r w:rsidRPr="00C32FC2">
          <w:rPr>
            <w:rFonts w:ascii="Times New Roman" w:hAnsi="Times New Roman" w:cs="Times New Roman"/>
            <w:color w:val="0000FF"/>
            <w:sz w:val="24"/>
            <w:szCs w:val="24"/>
          </w:rPr>
          <w:t>статье 41</w:t>
        </w:r>
      </w:hyperlink>
      <w:r w:rsidRPr="00C32FC2">
        <w:rPr>
          <w:rFonts w:ascii="Times New Roman" w:hAnsi="Times New Roman" w:cs="Times New Roman"/>
          <w:sz w:val="24"/>
          <w:szCs w:val="24"/>
        </w:rPr>
        <w:t xml:space="preserve">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57. При определении необходимости отражения денежных средств, полученных от реализации товаров, выполнения работ, оказания услуг, необходимо устанавливать первичного собственника денежных средств, а не последующее решение о распоряжении ими (так, если служащий (работник) продает принадлежащий ему на праве собственности объект имущества и распоряжается о перечислении денежных средств, вырученных за счет такой продажи, на счет иного лица, например дальнего родственника служащего (работника), то денежные средства подлежат отражению в рассматриваемом </w:t>
      </w:r>
      <w:hyperlink r:id="rId118">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 служащего (работника)).</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Доход по основному месту работы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58. В данной </w:t>
      </w:r>
      <w:hyperlink r:id="rId11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указывается доход, полученный служащим (работником) в том </w:t>
      </w:r>
      <w:r w:rsidRPr="00C32FC2">
        <w:rPr>
          <w:rFonts w:ascii="Times New Roman" w:hAnsi="Times New Roman" w:cs="Times New Roman"/>
          <w:sz w:val="24"/>
          <w:szCs w:val="24"/>
        </w:rPr>
        <w:lastRenderedPageBreak/>
        <w:t xml:space="preserve">государственном органе (организации), в котором он замещал должность на отчетную дату. Указанию подлежит общая сумма дохода, содержащаяся в </w:t>
      </w:r>
      <w:hyperlink r:id="rId120">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о доходах и суммах налога физического лица, выдаваемой по месту службы (работы) (</w:t>
      </w:r>
      <w:hyperlink r:id="rId121">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"Общая сумма дохода"). Если по основному месту работы получен доход, который не включен в </w:t>
      </w:r>
      <w:hyperlink r:id="rId122">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о доходах и суммах налога физического лица, он подлежит указанию в </w:t>
      </w:r>
      <w:hyperlink r:id="rId123">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Служащий (работник) может представить пояснения, если его доходы, указанные в </w:t>
      </w:r>
      <w:hyperlink r:id="rId124">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 и в </w:t>
      </w:r>
      <w:hyperlink r:id="rId125">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о доходах и суммах налога физического лица, отличаются, и приложить их к </w:t>
      </w:r>
      <w:hyperlink r:id="rId12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59. В том случае, если замещение государственной должности или муниципальной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w:t>
      </w:r>
      <w:hyperlink r:id="rId127">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 При этом в </w:t>
      </w:r>
      <w:hyperlink r:id="rId128">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"Вид дохода" указывается предыдущее место работы.</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Особенности заполнения данной графы отдельными категориями лиц</w:t>
      </w:r>
    </w:p>
    <w:p w:rsidR="00AA7384" w:rsidRPr="00C32FC2" w:rsidRDefault="00AA7384">
      <w:pPr>
        <w:pStyle w:val="ConsPlusNormal"/>
        <w:spacing w:before="220"/>
        <w:ind w:firstLine="540"/>
        <w:jc w:val="both"/>
        <w:rPr>
          <w:rFonts w:ascii="Times New Roman" w:hAnsi="Times New Roman" w:cs="Times New Roman"/>
          <w:sz w:val="24"/>
          <w:szCs w:val="24"/>
        </w:rPr>
      </w:pPr>
      <w:bookmarkStart w:id="11" w:name="P302"/>
      <w:bookmarkEnd w:id="11"/>
      <w:r w:rsidRPr="00C32FC2">
        <w:rPr>
          <w:rFonts w:ascii="Times New Roman" w:hAnsi="Times New Roman" w:cs="Times New Roman"/>
          <w:sz w:val="24"/>
          <w:szCs w:val="24"/>
        </w:rPr>
        <w:t>60. 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 при применении упрощенной системы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независимо от объекта налогообложения. 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w:t>
      </w:r>
      <w:hyperlink r:id="rId129">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при применении патентной системы налогообложения (ПСН) в качестве "дохода" указывается сумма доходов от реализации, определяемая в соответствии со </w:t>
      </w:r>
      <w:hyperlink r:id="rId130">
        <w:r w:rsidRPr="00C32FC2">
          <w:rPr>
            <w:rFonts w:ascii="Times New Roman" w:hAnsi="Times New Roman" w:cs="Times New Roman"/>
            <w:color w:val="0000FF"/>
            <w:sz w:val="24"/>
            <w:szCs w:val="24"/>
          </w:rPr>
          <w:t>статьей 249</w:t>
        </w:r>
      </w:hyperlink>
      <w:r w:rsidRPr="00C32FC2">
        <w:rPr>
          <w:rFonts w:ascii="Times New Roman" w:hAnsi="Times New Roman" w:cs="Times New Roman"/>
          <w:sz w:val="24"/>
          <w:szCs w:val="24"/>
        </w:rPr>
        <w:t xml:space="preserve"> Налогового кодекса РФ, которая подлежит отражению в книге учета доходов индивидуального предпринимателя, применяющего ПСН;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при применении системы налогообложения для сельскохозяйственных товаропроизводителей (единого сельскохозяйственного налога (ЕСХН)) в качестве "дохода"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при применении автоматизированной упрощенной системы налогообложения (</w:t>
      </w:r>
      <w:proofErr w:type="spellStart"/>
      <w:r w:rsidRPr="00C32FC2">
        <w:rPr>
          <w:rFonts w:ascii="Times New Roman" w:hAnsi="Times New Roman" w:cs="Times New Roman"/>
          <w:sz w:val="24"/>
          <w:szCs w:val="24"/>
        </w:rPr>
        <w:t>АвтоУСН</w:t>
      </w:r>
      <w:proofErr w:type="spellEnd"/>
      <w:r w:rsidRPr="00C32FC2">
        <w:rPr>
          <w:rFonts w:ascii="Times New Roman" w:hAnsi="Times New Roman" w:cs="Times New Roman"/>
          <w:sz w:val="24"/>
          <w:szCs w:val="24"/>
        </w:rPr>
        <w:t xml:space="preserve">) в качестве "дохода" указывается сумма полученных доходов (независимо от объекта налогообложения) за налоговые периоды отчетного года. 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w:t>
      </w:r>
      <w:hyperlink r:id="rId131">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одновременном применении нескольких специальных налоговых режимов одним лицом, зарегистрированным в качестве индивидуального предпринимателя, в </w:t>
      </w:r>
      <w:hyperlink r:id="rId132">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по основному месту работы" отражается доход от основного вида предпринимательской деятельности, осуществляемой с применением одного из перечисленных специальных налоговых режимов, а в </w:t>
      </w:r>
      <w:hyperlink r:id="rId133">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 отражается доход, полученный от других видов предпринимательской деятельности, осуществляемой с применением остальных специальных налоговых режимов (с разбивкой по суммам дохода и указанием применяемого специального налогового режима).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61. При заполнении данного </w:t>
      </w:r>
      <w:hyperlink r:id="rId134">
        <w:r w:rsidRPr="00C32FC2">
          <w:rPr>
            <w:rFonts w:ascii="Times New Roman" w:hAnsi="Times New Roman" w:cs="Times New Roman"/>
            <w:color w:val="0000FF"/>
            <w:sz w:val="24"/>
            <w:szCs w:val="24"/>
          </w:rPr>
          <w:t>раздела</w:t>
        </w:r>
      </w:hyperlink>
      <w:r w:rsidRPr="00C32FC2">
        <w:rPr>
          <w:rFonts w:ascii="Times New Roman" w:hAnsi="Times New Roman" w:cs="Times New Roman"/>
          <w:sz w:val="24"/>
          <w:szCs w:val="24"/>
        </w:rPr>
        <w:t xml:space="preserve"> лицом, замещающим муниципальную должность на непостоянной основе, указывается доход по основному месту работы.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62. 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63. Доходом лица, применяющего специальный налоговый режим "Налог на профессиональный доход", признается доход от реализации товаров (работ, услуг, имущественных прав), который может быть определен в том числе с использованием мобильного приложения "Мой налог". Особенности применения данного режима служащими содержатся в </w:t>
      </w:r>
      <w:hyperlink r:id="rId135">
        <w:r w:rsidRPr="00C32FC2">
          <w:rPr>
            <w:rFonts w:ascii="Times New Roman" w:hAnsi="Times New Roman" w:cs="Times New Roman"/>
            <w:color w:val="0000FF"/>
            <w:sz w:val="24"/>
            <w:szCs w:val="24"/>
          </w:rPr>
          <w:t>письме</w:t>
        </w:r>
      </w:hyperlink>
      <w:r w:rsidRPr="00C32FC2">
        <w:rPr>
          <w:rFonts w:ascii="Times New Roman" w:hAnsi="Times New Roman" w:cs="Times New Roman"/>
          <w:sz w:val="24"/>
          <w:szCs w:val="24"/>
        </w:rPr>
        <w:t xml:space="preserve"> Минтруда России от 19 апреля 2021 г. N 28-6/10/В-4623 (</w:t>
      </w:r>
      <w:hyperlink r:id="rId136">
        <w:r w:rsidRPr="00C32FC2">
          <w:rPr>
            <w:rFonts w:ascii="Times New Roman" w:hAnsi="Times New Roman" w:cs="Times New Roman"/>
            <w:color w:val="0000FF"/>
            <w:sz w:val="24"/>
            <w:szCs w:val="24"/>
          </w:rPr>
          <w:t>https://mintrud.gov.ru/docs/1872</w:t>
        </w:r>
      </w:hyperlink>
      <w:r w:rsidRPr="00C32FC2">
        <w:rPr>
          <w:rFonts w:ascii="Times New Roman" w:hAnsi="Times New Roman" w:cs="Times New Roman"/>
          <w:sz w:val="24"/>
          <w:szCs w:val="24"/>
        </w:rPr>
        <w:t>).</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Доход от педагогической и научной деятельности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64. В данной </w:t>
      </w:r>
      <w:hyperlink r:id="rId137">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указывается сумма дохода от педагогической деятельности (сумма дохода, содержащаяся в </w:t>
      </w:r>
      <w:hyperlink r:id="rId138">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о доходах и суммах налога физического лица,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т.д.).</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65. 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w:t>
      </w:r>
      <w:hyperlink r:id="rId13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по основному месту работы", а не в </w:t>
      </w:r>
      <w:hyperlink r:id="rId140">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от педагогической и научной деятельности".</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Доход от иной творческой деятельности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66. В данной </w:t>
      </w:r>
      <w:hyperlink r:id="rId141">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67. Подлежат указанию в строках "</w:t>
      </w:r>
      <w:hyperlink r:id="rId142">
        <w:r w:rsidRPr="00C32FC2">
          <w:rPr>
            <w:rFonts w:ascii="Times New Roman" w:hAnsi="Times New Roman" w:cs="Times New Roman"/>
            <w:color w:val="0000FF"/>
            <w:sz w:val="24"/>
            <w:szCs w:val="24"/>
          </w:rPr>
          <w:t>Доход от педагогической</w:t>
        </w:r>
      </w:hyperlink>
      <w:r w:rsidRPr="00C32FC2">
        <w:rPr>
          <w:rFonts w:ascii="Times New Roman" w:hAnsi="Times New Roman" w:cs="Times New Roman"/>
          <w:sz w:val="24"/>
          <w:szCs w:val="24"/>
        </w:rPr>
        <w:t xml:space="preserve"> и научной деятельности" и "</w:t>
      </w:r>
      <w:hyperlink r:id="rId143">
        <w:r w:rsidRPr="00C32FC2">
          <w:rPr>
            <w:rFonts w:ascii="Times New Roman" w:hAnsi="Times New Roman" w:cs="Times New Roman"/>
            <w:color w:val="0000FF"/>
            <w:sz w:val="24"/>
            <w:szCs w:val="24"/>
          </w:rPr>
          <w:t>Доход от иной</w:t>
        </w:r>
      </w:hyperlink>
      <w:r w:rsidRPr="00C32FC2">
        <w:rPr>
          <w:rFonts w:ascii="Times New Roman" w:hAnsi="Times New Roman" w:cs="Times New Roman"/>
          <w:sz w:val="24"/>
          <w:szCs w:val="24"/>
        </w:rPr>
        <w:t xml:space="preserve"> творческой деятельности"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Доход от вкладов в банках и иных кредитных организациях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68. В данной </w:t>
      </w:r>
      <w:hyperlink r:id="rId144">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69. Сведения о наличии соответствующих банковских счетов и вкладов указываются в </w:t>
      </w:r>
      <w:hyperlink r:id="rId145">
        <w:r w:rsidRPr="00C32FC2">
          <w:rPr>
            <w:rFonts w:ascii="Times New Roman" w:hAnsi="Times New Roman" w:cs="Times New Roman"/>
            <w:color w:val="0000FF"/>
            <w:sz w:val="24"/>
            <w:szCs w:val="24"/>
          </w:rPr>
          <w:t>разделе 4</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70. Доход, полученный в иностранной валюте, указывается в рублях по курсу Банка </w:t>
      </w:r>
      <w:r w:rsidRPr="00C32FC2">
        <w:rPr>
          <w:rFonts w:ascii="Times New Roman" w:hAnsi="Times New Roman" w:cs="Times New Roman"/>
          <w:sz w:val="24"/>
          <w:szCs w:val="24"/>
        </w:rPr>
        <w:lastRenderedPageBreak/>
        <w:t xml:space="preserve">России на дату получения дохода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71. 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72. 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73. Не рекомендуется проводить какие-либо самостоятельные расчеты, поскольку вероятно возникновение различного рода ошибок. При этом рекомендуется руководствоваться информацией из единой формы, утвержденной </w:t>
      </w:r>
      <w:hyperlink r:id="rId146">
        <w:r w:rsidRPr="00C32FC2">
          <w:rPr>
            <w:rFonts w:ascii="Times New Roman" w:hAnsi="Times New Roman" w:cs="Times New Roman"/>
            <w:color w:val="0000FF"/>
            <w:sz w:val="24"/>
            <w:szCs w:val="24"/>
          </w:rPr>
          <w:t>Указанием</w:t>
        </w:r>
      </w:hyperlink>
      <w:r w:rsidRPr="00C32FC2">
        <w:rPr>
          <w:rFonts w:ascii="Times New Roman" w:hAnsi="Times New Roman" w:cs="Times New Roman"/>
          <w:sz w:val="24"/>
          <w:szCs w:val="24"/>
        </w:rPr>
        <w:t xml:space="preserve"> Банка России N 5798-У (за исключением случаев, указанных в </w:t>
      </w:r>
      <w:hyperlink w:anchor="P328">
        <w:r w:rsidRPr="00C32FC2">
          <w:rPr>
            <w:rFonts w:ascii="Times New Roman" w:hAnsi="Times New Roman" w:cs="Times New Roman"/>
            <w:color w:val="0000FF"/>
            <w:sz w:val="24"/>
            <w:szCs w:val="24"/>
          </w:rPr>
          <w:t>пункте 75</w:t>
        </w:r>
      </w:hyperlink>
      <w:r w:rsidRPr="00C32FC2">
        <w:rPr>
          <w:rFonts w:ascii="Times New Roman" w:hAnsi="Times New Roman" w:cs="Times New Roman"/>
          <w:sz w:val="24"/>
          <w:szCs w:val="24"/>
        </w:rPr>
        <w:t xml:space="preserve"> и </w:t>
      </w:r>
      <w:hyperlink w:anchor="P419">
        <w:r w:rsidRPr="00C32FC2">
          <w:rPr>
            <w:rFonts w:ascii="Times New Roman" w:hAnsi="Times New Roman" w:cs="Times New Roman"/>
            <w:color w:val="0000FF"/>
            <w:sz w:val="24"/>
            <w:szCs w:val="24"/>
          </w:rPr>
          <w:t>подпункте 15 пункта 84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74. 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w:t>
      </w:r>
      <w:hyperlink r:id="rId147">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счет закрыт, кредитная организация может отказать в предоставлении информации, касающейся такого счета.</w:t>
      </w:r>
    </w:p>
    <w:p w:rsidR="00AA7384" w:rsidRPr="00C32FC2" w:rsidRDefault="00AA7384">
      <w:pPr>
        <w:pStyle w:val="ConsPlusNormal"/>
        <w:spacing w:before="220"/>
        <w:ind w:firstLine="540"/>
        <w:jc w:val="both"/>
        <w:rPr>
          <w:rFonts w:ascii="Times New Roman" w:hAnsi="Times New Roman" w:cs="Times New Roman"/>
          <w:sz w:val="24"/>
          <w:szCs w:val="24"/>
        </w:rPr>
      </w:pPr>
      <w:bookmarkStart w:id="12" w:name="P328"/>
      <w:bookmarkEnd w:id="12"/>
      <w:r w:rsidRPr="00C32FC2">
        <w:rPr>
          <w:rFonts w:ascii="Times New Roman" w:hAnsi="Times New Roman" w:cs="Times New Roman"/>
          <w:sz w:val="24"/>
          <w:szCs w:val="24"/>
        </w:rPr>
        <w:t xml:space="preserve">75. Денежные средства, выплачиваемые кредитной организацией вкладчику (владельцу счета) при закрытии вклада (счета), в том числе вклада (счета) в драгоценных металлах, за исключением процентов по вкладу (счету), не подлежат отражению в </w:t>
      </w:r>
      <w:hyperlink r:id="rId148">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наличия сведений о выплаченных денежных средствах при закрытии вклада (счета), в том числе вклада (счета) в драгоценных металлах, за исключением процентов по вкладу (счету), в информации, полученной в рамках </w:t>
      </w:r>
      <w:hyperlink r:id="rId149">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 такие сведения не отражаются в </w:t>
      </w:r>
      <w:hyperlink r:id="rId150">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Доход от ценных бумаг и долей участия в коммерческих организациях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76. В данной </w:t>
      </w:r>
      <w:hyperlink r:id="rId151">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выплаченный купонный доход по облигациям, уменьшенный на уплаченный накопленный купонный доход при приобретении облигации (если в соответствии с требованиями Налогового кодекса Российской Федерации он не должен учитываться при расчете финансового результата в соответствии со </w:t>
      </w:r>
      <w:hyperlink r:id="rId152">
        <w:r w:rsidRPr="00C32FC2">
          <w:rPr>
            <w:rFonts w:ascii="Times New Roman" w:hAnsi="Times New Roman" w:cs="Times New Roman"/>
            <w:color w:val="0000FF"/>
            <w:sz w:val="24"/>
            <w:szCs w:val="24"/>
          </w:rPr>
          <w:t>статьей 214.1</w:t>
        </w:r>
      </w:hyperlink>
      <w:r w:rsidRPr="00C32FC2">
        <w:rPr>
          <w:rFonts w:ascii="Times New Roman" w:hAnsi="Times New Roman" w:cs="Times New Roman"/>
          <w:sz w:val="24"/>
          <w:szCs w:val="24"/>
        </w:rPr>
        <w:t xml:space="preserve"> Налогового кодекса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дисконт, полученный в качестве дохода по облигациям;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 доход от операций с ценными бумагами, в том числе доход от погашения (продажи) сберегательных сертификатов и погашения (продажи) облигаций, а также доход от операций </w:t>
      </w:r>
      <w:proofErr w:type="spellStart"/>
      <w:r w:rsidRPr="00C32FC2">
        <w:rPr>
          <w:rFonts w:ascii="Times New Roman" w:hAnsi="Times New Roman" w:cs="Times New Roman"/>
          <w:sz w:val="24"/>
          <w:szCs w:val="24"/>
        </w:rPr>
        <w:t>репо</w:t>
      </w:r>
      <w:proofErr w:type="spellEnd"/>
      <w:r w:rsidRPr="00C32FC2">
        <w:rPr>
          <w:rFonts w:ascii="Times New Roman" w:hAnsi="Times New Roman" w:cs="Times New Roman"/>
          <w:sz w:val="24"/>
          <w:szCs w:val="24"/>
        </w:rPr>
        <w:t xml:space="preserve">, объектом которых являются ценные бумаги, и доход по операциям с ценными бумагами, учитываемым на индивидуальном инвестиционном счете, которые </w:t>
      </w:r>
      <w:r w:rsidRPr="00C32FC2">
        <w:rPr>
          <w:rFonts w:ascii="Times New Roman" w:hAnsi="Times New Roman" w:cs="Times New Roman"/>
          <w:sz w:val="24"/>
          <w:szCs w:val="24"/>
        </w:rPr>
        <w:lastRenderedPageBreak/>
        <w:t xml:space="preserve">выражаются в величине суммы финансового результата, определяемого в порядке и сроки, предусмотренные </w:t>
      </w:r>
      <w:hyperlink r:id="rId153">
        <w:r w:rsidRPr="00C32FC2">
          <w:rPr>
            <w:rFonts w:ascii="Times New Roman" w:hAnsi="Times New Roman" w:cs="Times New Roman"/>
            <w:color w:val="0000FF"/>
            <w:sz w:val="24"/>
            <w:szCs w:val="24"/>
          </w:rPr>
          <w:t>главой 23</w:t>
        </w:r>
      </w:hyperlink>
      <w:r w:rsidRPr="00C32FC2">
        <w:rPr>
          <w:rFonts w:ascii="Times New Roman" w:hAnsi="Times New Roman" w:cs="Times New Roman"/>
          <w:sz w:val="24"/>
          <w:szCs w:val="24"/>
        </w:rPr>
        <w:t xml:space="preserve"> Налогового кодекса Российской Федерации. Нулевой или отрицательный доход (нулевой или отрицательный финансовый результат) в </w:t>
      </w:r>
      <w:hyperlink r:id="rId154">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не указывается. Сами ценные бумаги указываются в </w:t>
      </w:r>
      <w:hyperlink r:id="rId155">
        <w:r w:rsidRPr="00C32FC2">
          <w:rPr>
            <w:rFonts w:ascii="Times New Roman" w:hAnsi="Times New Roman" w:cs="Times New Roman"/>
            <w:color w:val="0000FF"/>
            <w:sz w:val="24"/>
            <w:szCs w:val="24"/>
          </w:rPr>
          <w:t>разделе 5</w:t>
        </w:r>
      </w:hyperlink>
      <w:r w:rsidRPr="00C32FC2">
        <w:rPr>
          <w:rFonts w:ascii="Times New Roman" w:hAnsi="Times New Roman" w:cs="Times New Roman"/>
          <w:sz w:val="24"/>
          <w:szCs w:val="24"/>
        </w:rPr>
        <w:t xml:space="preserve"> справки (в случае если по состоянию на отчетную дату служащий (работник), член его семьи обладал такими бумагами). Рекомендуется учитывать содержание </w:t>
      </w:r>
      <w:hyperlink r:id="rId156">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"Налоговая база" соответствующей Справки о доходах и суммах налога физического лица.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Доход от ценных бумаг и долей участия в коммерческих организациях указывается единым значением по совокупности соответствующих операций.</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Иные доходы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77. В данной </w:t>
      </w:r>
      <w:hyperlink r:id="rId157">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указываются доходы, которые не были отражены в вышеуказанных строках </w:t>
      </w:r>
      <w:hyperlink r:id="rId158">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 например, в </w:t>
      </w:r>
      <w:hyperlink r:id="rId15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 могут быть указаны: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государственная и негосударственная пенсии (при этом разные виды пенсий (по возрасту и пенсия военнослужащего) не следует суммировать);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Фонда пенсионного и социального страхования Российской Федерации по месту нахождения пенсионного дела либо в органах социальной защиты субъекта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 все виды пособий (пособие 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подъемное пособие и др.), если данные выплаты не были включены в </w:t>
      </w:r>
      <w:hyperlink r:id="rId160">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о доходах и суммах налога физического лица, выдаваемую по месту службы (работы).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Пособие по временной нетрудоспособности в случае утраты трудоспособности вследствие заболевания или травмы, по общему правилу, выплачивается застрахованным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соответствующего бюджета (</w:t>
      </w:r>
      <w:hyperlink r:id="rId161">
        <w:r w:rsidRPr="00C32FC2">
          <w:rPr>
            <w:rFonts w:ascii="Times New Roman" w:hAnsi="Times New Roman" w:cs="Times New Roman"/>
            <w:color w:val="0000FF"/>
            <w:sz w:val="24"/>
            <w:szCs w:val="24"/>
          </w:rPr>
          <w:t>статья 3</w:t>
        </w:r>
      </w:hyperlink>
      <w:r w:rsidRPr="00C32FC2">
        <w:rPr>
          <w:rFonts w:ascii="Times New Roman" w:hAnsi="Times New Roman" w:cs="Times New Roman"/>
          <w:sz w:val="24"/>
          <w:szCs w:val="24"/>
        </w:rPr>
        <w:t xml:space="preserve"> Федерального закона от 29 декабря 2006 г. N 255-ФЗ "Об обязательном социальном страховании на случай временной нетрудоспособности и в связи с материнством"). Денежные средства, полученные в рамках указанного пособия, отражаются без вычета налога на доходы физических лиц (в этой связи информацию рекомендуется получать из Личного кабинета налогоплательщика или посредством официального сайта Фонда пенсионного и социального страхования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государственный сертификат на материнский (семейный) капитал (в случае если в отчетном периоде служащий (работник) или его супруга (супруг) распорядился средствами материнского (семейного) капитала в полном объеме либо частично);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 суммы, причитающиеся ребенку в качестве алиментов (за исключением алиментов, выплачиваемых в браке, кроме случая, предусмотренного </w:t>
      </w:r>
      <w:hyperlink w:anchor="P189">
        <w:r w:rsidRPr="00C32FC2">
          <w:rPr>
            <w:rFonts w:ascii="Times New Roman" w:hAnsi="Times New Roman" w:cs="Times New Roman"/>
            <w:color w:val="0000FF"/>
            <w:sz w:val="24"/>
            <w:szCs w:val="24"/>
          </w:rPr>
          <w:t>пунктом 39</w:t>
        </w:r>
      </w:hyperlink>
      <w:r w:rsidRPr="00C32FC2">
        <w:rPr>
          <w:rFonts w:ascii="Times New Roman" w:hAnsi="Times New Roman" w:cs="Times New Roman"/>
          <w:sz w:val="24"/>
          <w:szCs w:val="24"/>
        </w:rPr>
        <w:t xml:space="preserve"> настоящих Методических рекомендаций - при невозможности по объективным причинам представить Сведения на супругу (супруга) и (или) несовершеннолетних детей), пенсий, пособий (данные средства указываются в </w:t>
      </w:r>
      <w:hyperlink r:id="rId162">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одного из родителей). В случае, если указанные суммы выплачиваются посредством перечисления денежных средств на счет в банке, </w:t>
      </w:r>
      <w:r w:rsidRPr="00C32FC2">
        <w:rPr>
          <w:rFonts w:ascii="Times New Roman" w:hAnsi="Times New Roman" w:cs="Times New Roman"/>
          <w:sz w:val="24"/>
          <w:szCs w:val="24"/>
        </w:rPr>
        <w:lastRenderedPageBreak/>
        <w:t xml:space="preserve">открытый на имя несовершеннолетнего ребенка, то такие сведения отражаются в </w:t>
      </w:r>
      <w:hyperlink r:id="rId163">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несовершеннолетнего ребенка в </w:t>
      </w:r>
      <w:hyperlink r:id="rId164">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 а сведения о счете - в </w:t>
      </w:r>
      <w:hyperlink r:id="rId165">
        <w:r w:rsidRPr="00C32FC2">
          <w:rPr>
            <w:rFonts w:ascii="Times New Roman" w:hAnsi="Times New Roman" w:cs="Times New Roman"/>
            <w:color w:val="0000FF"/>
            <w:sz w:val="24"/>
            <w:szCs w:val="24"/>
          </w:rPr>
          <w:t>разделе 4</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стипендия;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 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или иного физического (юридического) лица в соответствии с нормативным правовым актом Российской Федерации) и иные аналогичные выплаты, например денежные средства, полученные участником </w:t>
      </w:r>
      <w:proofErr w:type="spellStart"/>
      <w:r w:rsidRPr="00C32FC2">
        <w:rPr>
          <w:rFonts w:ascii="Times New Roman" w:hAnsi="Times New Roman" w:cs="Times New Roman"/>
          <w:sz w:val="24"/>
          <w:szCs w:val="24"/>
        </w:rPr>
        <w:t>накопительно</w:t>
      </w:r>
      <w:proofErr w:type="spellEnd"/>
      <w:r w:rsidRPr="00C32FC2">
        <w:rPr>
          <w:rFonts w:ascii="Times New Roman" w:hAnsi="Times New Roman" w:cs="Times New Roman"/>
          <w:sz w:val="24"/>
          <w:szCs w:val="24"/>
        </w:rPr>
        <w:t xml:space="preserve">-ипотечной системы жилищного обеспечения военнослужащих (данный </w:t>
      </w:r>
      <w:proofErr w:type="spellStart"/>
      <w:r w:rsidRPr="00C32FC2">
        <w:rPr>
          <w:rFonts w:ascii="Times New Roman" w:hAnsi="Times New Roman" w:cs="Times New Roman"/>
          <w:sz w:val="24"/>
          <w:szCs w:val="24"/>
        </w:rPr>
        <w:t>займ</w:t>
      </w:r>
      <w:proofErr w:type="spellEnd"/>
      <w:r w:rsidRPr="00C32FC2">
        <w:rPr>
          <w:rFonts w:ascii="Times New Roman" w:hAnsi="Times New Roman" w:cs="Times New Roman"/>
          <w:sz w:val="24"/>
          <w:szCs w:val="24"/>
        </w:rPr>
        <w:t xml:space="preserve"> не подлежит возврату и указывается в </w:t>
      </w:r>
      <w:hyperlink r:id="rId166">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здоровья - в связи с признанием военно-врачебной комиссией не годным к военной службе при наличии выслуги десяти лет и более. В иных случаях </w:t>
      </w:r>
      <w:proofErr w:type="spellStart"/>
      <w:r w:rsidRPr="00C32FC2">
        <w:rPr>
          <w:rFonts w:ascii="Times New Roman" w:hAnsi="Times New Roman" w:cs="Times New Roman"/>
          <w:sz w:val="24"/>
          <w:szCs w:val="24"/>
        </w:rPr>
        <w:t>займ</w:t>
      </w:r>
      <w:proofErr w:type="spellEnd"/>
      <w:r w:rsidRPr="00C32FC2">
        <w:rPr>
          <w:rFonts w:ascii="Times New Roman" w:hAnsi="Times New Roman" w:cs="Times New Roman"/>
          <w:sz w:val="24"/>
          <w:szCs w:val="24"/>
        </w:rPr>
        <w:t xml:space="preserve"> подлежит возврату и указывается в </w:t>
      </w:r>
      <w:hyperlink r:id="rId167">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 например, при увольнении военнослужащего при отсутствии выслуги двадцати лет (при условии отсутствия соответствующих заболеваний),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 супруги (супруга) перечислены денежные средства данной выплаты);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 доходы от реализации недвижимого имущества, транспортных средств и иного имущества, в том числе в случае продажи указанного имущества членам семьи или иным родственникам (кроме продажи супруге (супругу) или несовершеннолетним детям (за исключением случая, предусмотренного </w:t>
      </w:r>
      <w:hyperlink w:anchor="P189">
        <w:r w:rsidRPr="00C32FC2">
          <w:rPr>
            <w:rFonts w:ascii="Times New Roman" w:hAnsi="Times New Roman" w:cs="Times New Roman"/>
            <w:color w:val="0000FF"/>
            <w:sz w:val="24"/>
            <w:szCs w:val="24"/>
          </w:rPr>
          <w:t>пунктом 39</w:t>
        </w:r>
      </w:hyperlink>
      <w:r w:rsidRPr="00C32FC2">
        <w:rPr>
          <w:rFonts w:ascii="Times New Roman" w:hAnsi="Times New Roman" w:cs="Times New Roman"/>
          <w:sz w:val="24"/>
          <w:szCs w:val="24"/>
        </w:rPr>
        <w:t xml:space="preserve"> настоящих Методических рекомендаций - при невозможности по объективным причинам представить Сведения на супругу (супруга) и (или) несовершеннолетних детей)).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продажи в отчетном периоде нескольких объектов имущества информация о доходе от реализации каждого объекта указывается отдельным значением. Доход от реализации имущества указывается в полном объеме без вычета "комиссионных" и иных подобных выплат.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этом рекомендуется указать вид и адрес проданного недвижимого имущества, вид и марку проданного транспортного средства (в том числе в случае зачета стоимости старого транспортного средства в стоимость при покупке нового по договорам "трейд-ин"). Например, служащий (работник), член его семьи приобрел в отчетном году в автосалоне новый автомобиль за 900 000 руб., при этом в ходе покупки автосалон оценил имевшийся у служащего (работника), члена его семьи старый автомобиль в 300 000 руб. и учел данные средства в качестве взноса при покупке нового автомобиля. Оставшуюся сумму служащий (работник), член его семьи выплатил автосалону. Сумма в размере 300 000 руб. является доходом и подлежит указанию в </w:t>
      </w:r>
      <w:hyperlink r:id="rId168">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продажи мелкого имущества (предметы обычной домашней обстановки, обихода и т.д.) рекомендуется указывать совокупный доход от его реализации.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ситуации продажи имущества, находящегося в долевой собственности, доход </w:t>
      </w:r>
      <w:r w:rsidRPr="00C32FC2">
        <w:rPr>
          <w:rFonts w:ascii="Times New Roman" w:hAnsi="Times New Roman" w:cs="Times New Roman"/>
          <w:sz w:val="24"/>
          <w:szCs w:val="24"/>
        </w:rPr>
        <w:lastRenderedPageBreak/>
        <w:t>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Аналогично в отношении продажи имущества, находящегося в совместной собственности;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10) доходы от продажи цифрового финансового актива, цифровых прав и 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11) доходы по трудовым договорам по совместительству. При этом рекомендуется указать наименование и адрес места нахождения организации, от которой был получен доход;</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 денежные средства, полученные в виде процентов при погашении сберегательных сертификатов, если они не указаны в </w:t>
      </w:r>
      <w:hyperlink r:id="rId16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от ценных бумаг и долей участия в коммерческих организациях";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 вознаграждения по гражданско-правовым договорам, если данный доход не указан в иных строках настоящего </w:t>
      </w:r>
      <w:hyperlink r:id="rId170">
        <w:r w:rsidRPr="00C32FC2">
          <w:rPr>
            <w:rFonts w:ascii="Times New Roman" w:hAnsi="Times New Roman" w:cs="Times New Roman"/>
            <w:color w:val="0000FF"/>
            <w:sz w:val="24"/>
            <w:szCs w:val="24"/>
          </w:rPr>
          <w:t>раздела</w:t>
        </w:r>
      </w:hyperlink>
      <w:r w:rsidRPr="00C32FC2">
        <w:rPr>
          <w:rFonts w:ascii="Times New Roman" w:hAnsi="Times New Roman" w:cs="Times New Roman"/>
          <w:sz w:val="24"/>
          <w:szCs w:val="24"/>
        </w:rPr>
        <w:t xml:space="preserve"> справки. При этом рекомендуется указать наименование и место нахождения организации, от которой был получен доход, или фамилию, имя и отчество соответствующего лица;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 доходы, полученные от использования трубопроводов, линий электропередачи (ЛЭП), линий оптико-волоконной и (или) беспроводной связи, иных средств связи, включая компьютерные сети (в случае наличия дохода от использования указанных объектов, соответствующие объекты необходимо указать в </w:t>
      </w:r>
      <w:hyperlink r:id="rId171">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"Иное недвижимое имущество" подраздела 3.1 раздела 3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15) проценты по долговым обязательствам;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16) денежные средства, полученные в порядке дарения или наследования. При этом рекомендуется указать фамилию, имя и отчество соответствующего дарителя или наследодателя соответственно;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17) возмещение вреда, причиненного увечьем или иным повреждением здоровья;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18) выплаты, связанные с гибелью (смертью), выплаченные наследникам;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 выплаты денежных сумм, осуществленные на основании договоров страхования. При этом в отношении договоров страхования, поименованных в </w:t>
      </w:r>
      <w:hyperlink w:anchor="P813">
        <w:r w:rsidRPr="00C32FC2">
          <w:rPr>
            <w:rFonts w:ascii="Times New Roman" w:hAnsi="Times New Roman" w:cs="Times New Roman"/>
            <w:color w:val="0000FF"/>
            <w:sz w:val="24"/>
            <w:szCs w:val="24"/>
          </w:rPr>
          <w:t>подпункте 3 пункта 211</w:t>
        </w:r>
      </w:hyperlink>
      <w:r w:rsidRPr="00C32FC2">
        <w:rPr>
          <w:rFonts w:ascii="Times New Roman" w:hAnsi="Times New Roman" w:cs="Times New Roman"/>
          <w:sz w:val="24"/>
          <w:szCs w:val="24"/>
        </w:rPr>
        <w:t xml:space="preserve"> настоящих Методических рекомендаций, доходом является положительный результат (разница между выплаченными в результате прекращения таких договоров страхования денежными суммами и уплаченными страховыми премиями (взносами) (в отношении каждого договора отдельно));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 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пенсионного и социального страхования Российской Федерации и т.д.), в случае если данные выплаты не были включены в </w:t>
      </w:r>
      <w:hyperlink r:id="rId172">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о доходах и суммах налога физического лица по месту службы (работы) и не отражены в </w:t>
      </w:r>
      <w:hyperlink r:id="rId173">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по основному месту работы";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 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 (супруга) или </w:t>
      </w:r>
      <w:r w:rsidRPr="00C32FC2">
        <w:rPr>
          <w:rFonts w:ascii="Times New Roman" w:hAnsi="Times New Roman" w:cs="Times New Roman"/>
          <w:sz w:val="24"/>
          <w:szCs w:val="24"/>
        </w:rPr>
        <w:lastRenderedPageBreak/>
        <w:t xml:space="preserve">несовершеннолетнего ребенка, то сведения о счете необходимо также отразить в </w:t>
      </w:r>
      <w:hyperlink r:id="rId174">
        <w:r w:rsidRPr="00C32FC2">
          <w:rPr>
            <w:rFonts w:ascii="Times New Roman" w:hAnsi="Times New Roman" w:cs="Times New Roman"/>
            <w:color w:val="0000FF"/>
            <w:sz w:val="24"/>
            <w:szCs w:val="24"/>
          </w:rPr>
          <w:t>разделе 4</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22) 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(зачисления на банковский счет денежных средств) вместо представляемых путевок без последующего представления отчета об их использовании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23) суммы полной или частичной компенсации служащим (работникам) и (или) членам их семей товара, работы и (или) услуги в виде выдачи наличных денежных средств (зачисления на банковский счет денежных средств) вместо предоставления соответствующих товаров, работ и (или) услуг без последующего представления отчета о целевом использовании компенсации;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24) меры государственной поддержки семей, имеющих детей, в целях создания условий для погашения обязательств по ипотечным жилищным кредитам (займам);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25) компенсационные выплаты служащему (работнику), его супруге (супругу) (например, неработающему трудоспособному лицу, осуществляющему уход за инвалидом, за престарелым,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26) выигрыши в лотереях, букмекерских конторах, тотализаторах, конкурсах и иных играх (при этом расходы, например, ставка, не учитываются и не подлежат вычитанию из сумм выигрышей);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27) выплаты членам профсоюзных организаций, полученные от данных профсоюзных организаций;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28) 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w:t>
      </w:r>
      <w:hyperlink r:id="rId175">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от педагогической и научной деятельности", результаты иной творческой деятельности - в </w:t>
      </w:r>
      <w:hyperlink r:id="rId176">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"Доход от иной творческой деятельности";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29) вознаграждение, полученное при осуществлении опеки или попечительства на возмездной основе;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30) доход, полученный индивидуальным предпринимателем (указывается согласно бухгалтерской (финансовой) отчетности или в соответствии с </w:t>
      </w:r>
      <w:hyperlink w:anchor="P302">
        <w:r w:rsidRPr="00C32FC2">
          <w:rPr>
            <w:rFonts w:ascii="Times New Roman" w:hAnsi="Times New Roman" w:cs="Times New Roman"/>
            <w:color w:val="0000FF"/>
            <w:sz w:val="24"/>
            <w:szCs w:val="24"/>
          </w:rPr>
          <w:t>пунктом 60</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31) 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w:t>
      </w:r>
      <w:hyperlink r:id="rId177">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о доходах и суммах налога физического лица, полученную по основному месту службы (работы);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32) денежные средства, полученные в качестве оплаты услуг или товаров, в том числе в качестве авансового платежа;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33) 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34) денежные средства, полученные от родственников (за исключением супруги (супруга) и несовершеннолетних детей кроме случая, предусмотренного </w:t>
      </w:r>
      <w:hyperlink w:anchor="P189">
        <w:r w:rsidRPr="00C32FC2">
          <w:rPr>
            <w:rFonts w:ascii="Times New Roman" w:hAnsi="Times New Roman" w:cs="Times New Roman"/>
            <w:color w:val="0000FF"/>
            <w:sz w:val="24"/>
            <w:szCs w:val="24"/>
          </w:rPr>
          <w:t>пунктом 39</w:t>
        </w:r>
      </w:hyperlink>
      <w:r w:rsidRPr="00C32FC2">
        <w:rPr>
          <w:rFonts w:ascii="Times New Roman" w:hAnsi="Times New Roman" w:cs="Times New Roman"/>
          <w:sz w:val="24"/>
          <w:szCs w:val="24"/>
        </w:rPr>
        <w:t xml:space="preserve"> </w:t>
      </w:r>
      <w:r w:rsidRPr="00C32FC2">
        <w:rPr>
          <w:rFonts w:ascii="Times New Roman" w:hAnsi="Times New Roman" w:cs="Times New Roman"/>
          <w:sz w:val="24"/>
          <w:szCs w:val="24"/>
        </w:rPr>
        <w:lastRenderedPageBreak/>
        <w:t>настоящих Методических рекомендаций - при невозможности по объективным причинам представить Сведения на супругу (супруга) и (или) несовершеннолетних детей) и третьих лиц на невозвратной основе;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35) доход, полученный по договорам переуступки прав требования на строящиеся объекты недвижимости;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36) 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37) выплаченная ликвидационная стоимость ценных бумаг при ликвидации коммерческой организации;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38) денежные средства, полученные в связи с прощением долга (в том числе частичным) служащему (работнику), его супруге (супругу) или несовершеннолетним детям;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39) доход, полученный от операций с производными финансовыми инструментами, который выражается в величине суммы финансового результата, определяемого в порядке и сроки, предусмотренные </w:t>
      </w:r>
      <w:hyperlink r:id="rId178">
        <w:r w:rsidRPr="00C32FC2">
          <w:rPr>
            <w:rFonts w:ascii="Times New Roman" w:hAnsi="Times New Roman" w:cs="Times New Roman"/>
            <w:color w:val="0000FF"/>
            <w:sz w:val="24"/>
            <w:szCs w:val="24"/>
          </w:rPr>
          <w:t>главой 23</w:t>
        </w:r>
      </w:hyperlink>
      <w:r w:rsidRPr="00C32FC2">
        <w:rPr>
          <w:rFonts w:ascii="Times New Roman" w:hAnsi="Times New Roman" w:cs="Times New Roman"/>
          <w:sz w:val="24"/>
          <w:szCs w:val="24"/>
        </w:rPr>
        <w:t xml:space="preserve"> Налогового кодекса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40) иные аналогичные выплаты.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78. Также в </w:t>
      </w:r>
      <w:hyperlink r:id="rId17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 подлежат отражению меры поддержки, предусмотренные нормативными правовыми актами Президента Российской Федерации и Правительства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Отражению также подлежат аналогичные меры поддержки, предусмотренные нормативными правовыми актами субъектов Российской Федерации и муниципальными правовыми актами.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79. Доход, полученный в иностранной валюте, указывается в рублях по курсу Банка России на дату получения дохода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 Доход, полученный в цифровой валюте, стоимость которой определяется в иностранной валюте, указывается в рублях путем самостоятельного пересчета стоимости полученной цифровой валюты, выраженной в иностранной валюте, в рубли по курсу Банка России, установленному на дату получения дохода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80. Формой </w:t>
      </w:r>
      <w:hyperlink r:id="rId180">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не предусмотрено указание товаров, услуг, полученных в натуральной форме (например, организация и (или) оплата страховщиком восстановительного ремонта поврежденного транспортного средства по договору страхования; получение арендной платы в натуральной форме и проч.).</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81. Исключением является, например, цифровая валюта, полученная в результате осуществления </w:t>
      </w:r>
      <w:proofErr w:type="spellStart"/>
      <w:r w:rsidRPr="00C32FC2">
        <w:rPr>
          <w:rFonts w:ascii="Times New Roman" w:hAnsi="Times New Roman" w:cs="Times New Roman"/>
          <w:sz w:val="24"/>
          <w:szCs w:val="24"/>
        </w:rPr>
        <w:t>майнинга</w:t>
      </w:r>
      <w:proofErr w:type="spellEnd"/>
      <w:r w:rsidRPr="00C32FC2">
        <w:rPr>
          <w:rFonts w:ascii="Times New Roman" w:hAnsi="Times New Roman" w:cs="Times New Roman"/>
          <w:sz w:val="24"/>
          <w:szCs w:val="24"/>
        </w:rPr>
        <w:t xml:space="preserve"> (законодательством Российской Федерации о налогах и сборах такая цифровая валюта отнесена к доходам, полученным в натуральной форме). Цифровая валюта, полученная в результате </w:t>
      </w:r>
      <w:proofErr w:type="spellStart"/>
      <w:r w:rsidRPr="00C32FC2">
        <w:rPr>
          <w:rFonts w:ascii="Times New Roman" w:hAnsi="Times New Roman" w:cs="Times New Roman"/>
          <w:sz w:val="24"/>
          <w:szCs w:val="24"/>
        </w:rPr>
        <w:t>майнинга</w:t>
      </w:r>
      <w:proofErr w:type="spellEnd"/>
      <w:r w:rsidRPr="00C32FC2">
        <w:rPr>
          <w:rFonts w:ascii="Times New Roman" w:hAnsi="Times New Roman" w:cs="Times New Roman"/>
          <w:sz w:val="24"/>
          <w:szCs w:val="24"/>
        </w:rPr>
        <w:t xml:space="preserve">, как и цифровая валюта, полученная по иным основаниям (например, куплена, получена в дар и проч.), при ее наличии в собственности подлежит указанию в </w:t>
      </w:r>
      <w:hyperlink r:id="rId181">
        <w:r w:rsidRPr="00C32FC2">
          <w:rPr>
            <w:rFonts w:ascii="Times New Roman" w:hAnsi="Times New Roman" w:cs="Times New Roman"/>
            <w:color w:val="0000FF"/>
            <w:sz w:val="24"/>
            <w:szCs w:val="24"/>
          </w:rPr>
          <w:t>подразделе 3.5 раздела 3</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82. С учетом целей антикоррупционного законодательства в </w:t>
      </w:r>
      <w:hyperlink r:id="rId182">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доходы" не указываются сведения о денежных средствах, касающихся возмещения расходов, понесенных служащим (работником), его супругой (супругом), несовершеннолетним ребенком, в том числе связанных: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1) со служебными командировками за счет средств работодателя;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с оплатой стоимости и (или) выдачи полагающегося натурального довольствия, а также выплатой денежных средств взамен этого довольствия (например, взамен форменной одежды);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с приобретением проездных документов для исполнения служебных (должностных) обязанностей;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с оплатой коммунальных и иных услуг, наймом жилого помещения;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с внесением родительской платы за посещение дошкольного образовательного учреждения;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с оформлением нотариальной доверенности, почтовыми расходами, расходами на оплату услуг представителя (возмещаются по решению суда).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83. Не указываются денежные средства, полученные в качестве компенсации, возмещения расходов, грантов (за исключением премий или иного денежного вознаграждения) или в иных аналогичных случаях, при условии, если нормативным правовым актом Российской Федерации предусмотрена отчетность, подтверждающая целевое расходование данных денежных средств (например, при предоставлении служащим (работником) документа, подтверждающего фактические расходы, и сумма полагающихся ему денежных средств основана на данных документах и равна данным расходам (или не превышает их); или при наличии после получения денежных средств обязанности в разумные сроки отчитаться об их целевом использовании и при необходимости в случае экономии - вернуть неизрасходованные денежные средства). Так, например, не требуется указывать субсидию на приобретение сельскохозяйственной техники в случае, если правилами предоставления данной субсидии предусмотрено последующее предоставление получателем отчетных документов о приобретении такой техники и о подтверждении понесенных расходов.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84. Также не указываются сведения о денежных средствах, полученных: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в виде социального, имущественного, инвестиционного налогового вычета;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от продажи различного вида подарочных сертификатов (карт), выпущенных предприятиями торговли, салонами красоты и пр.;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в качестве бонусных баллов, бонусов на накопительных дисконтных картах, начисленных банками и иными организациями за пользование их услугами, в том числе в виде денежных средств ("</w:t>
      </w:r>
      <w:proofErr w:type="spellStart"/>
      <w:r w:rsidRPr="00C32FC2">
        <w:rPr>
          <w:rFonts w:ascii="Times New Roman" w:hAnsi="Times New Roman" w:cs="Times New Roman"/>
          <w:sz w:val="24"/>
          <w:szCs w:val="24"/>
        </w:rPr>
        <w:t>кешбэк</w:t>
      </w:r>
      <w:proofErr w:type="spellEnd"/>
      <w:r w:rsidRPr="00C32FC2">
        <w:rPr>
          <w:rFonts w:ascii="Times New Roman" w:hAnsi="Times New Roman" w:cs="Times New Roman"/>
          <w:sz w:val="24"/>
          <w:szCs w:val="24"/>
        </w:rPr>
        <w:t xml:space="preserve"> сервис"), включая т.н. "туристический </w:t>
      </w:r>
      <w:proofErr w:type="spellStart"/>
      <w:r w:rsidRPr="00C32FC2">
        <w:rPr>
          <w:rFonts w:ascii="Times New Roman" w:hAnsi="Times New Roman" w:cs="Times New Roman"/>
          <w:sz w:val="24"/>
          <w:szCs w:val="24"/>
        </w:rPr>
        <w:t>кешбэк</w:t>
      </w:r>
      <w:proofErr w:type="spellEnd"/>
      <w:r w:rsidRPr="00C32FC2">
        <w:rPr>
          <w:rFonts w:ascii="Times New Roman" w:hAnsi="Times New Roman" w:cs="Times New Roman"/>
          <w:sz w:val="24"/>
          <w:szCs w:val="24"/>
        </w:rPr>
        <w:t xml:space="preserve">", "детский </w:t>
      </w:r>
      <w:proofErr w:type="spellStart"/>
      <w:r w:rsidRPr="00C32FC2">
        <w:rPr>
          <w:rFonts w:ascii="Times New Roman" w:hAnsi="Times New Roman" w:cs="Times New Roman"/>
          <w:sz w:val="24"/>
          <w:szCs w:val="24"/>
        </w:rPr>
        <w:t>кешбэк</w:t>
      </w:r>
      <w:proofErr w:type="spellEnd"/>
      <w:r w:rsidRPr="00C32FC2">
        <w:rPr>
          <w:rFonts w:ascii="Times New Roman" w:hAnsi="Times New Roman" w:cs="Times New Roman"/>
          <w:sz w:val="24"/>
          <w:szCs w:val="24"/>
        </w:rPr>
        <w:t>"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 в виде материальной выгоды, предусмотренной </w:t>
      </w:r>
      <w:hyperlink r:id="rId183">
        <w:r w:rsidRPr="00C32FC2">
          <w:rPr>
            <w:rFonts w:ascii="Times New Roman" w:hAnsi="Times New Roman" w:cs="Times New Roman"/>
            <w:color w:val="0000FF"/>
            <w:sz w:val="24"/>
            <w:szCs w:val="24"/>
          </w:rPr>
          <w:t>статьей 212</w:t>
        </w:r>
      </w:hyperlink>
      <w:r w:rsidRPr="00C32FC2">
        <w:rPr>
          <w:rFonts w:ascii="Times New Roman" w:hAnsi="Times New Roman" w:cs="Times New Roman"/>
          <w:sz w:val="24"/>
          <w:szCs w:val="24"/>
        </w:rPr>
        <w:t xml:space="preserve"> Налогового кодекса Российской Федерации. Например, 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5) в качестве возврата налога на добавленную стоимость, уплаченного при совершении покупок за границей, по чекам </w:t>
      </w:r>
      <w:proofErr w:type="spellStart"/>
      <w:r w:rsidRPr="00C32FC2">
        <w:rPr>
          <w:rFonts w:ascii="Times New Roman" w:hAnsi="Times New Roman" w:cs="Times New Roman"/>
          <w:sz w:val="24"/>
          <w:szCs w:val="24"/>
        </w:rPr>
        <w:t>Tax-free</w:t>
      </w:r>
      <w:proofErr w:type="spellEnd"/>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в качестве вознаграждения донорам за сданную кровь, ее компонентов (и иную помощь);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7)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w:t>
      </w:r>
      <w:hyperlink r:id="rId184">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в качестве возмещения расходов на повышение профессионального уровня за счет средств представителя нанимателя (работодателя);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 в связи с переводом денежных средств между своими банковскими счетами, а также с зачислением на свой банковский счет средств, ранее снятых с другого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10) в качестве перевода (между супругами и (или) несовершеннолетними детьми (аналогично в части, касающейся наличных денежных средств), кроме случая невозможности по объективным причинам представить Сведения на супругу (супруга) и (или) несовершеннолетних детей);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11) в связи с возвратом денежных средств по несостоявшемуся договору купли-продажи;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12) в качестве возврата займа, денежных средств за купленные товары, а также в качестве возврата денежных средств за оплаченные за третьих лиц товары, работы и услуги, если факт такой оплаты может быть подтвержден;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13) в качестве возврата денежных средств в связи с прекращением договора (например, возврат части уплаченной страховой премии в связи с досрочным прекращением договора страхования);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 на специальный избирательный счет в соответствии с Федеральным </w:t>
      </w:r>
      <w:hyperlink r:id="rId185">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12 июня 2002 г. N 67-ФЗ "Об основных гарантиях избирательных прав и права на участие в референдуме граждан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bookmarkStart w:id="13" w:name="P419"/>
      <w:bookmarkEnd w:id="13"/>
      <w:r w:rsidRPr="00C32FC2">
        <w:rPr>
          <w:rFonts w:ascii="Times New Roman" w:hAnsi="Times New Roman" w:cs="Times New Roman"/>
          <w:sz w:val="24"/>
          <w:szCs w:val="24"/>
        </w:rPr>
        <w:t xml:space="preserve">15) от продажи иностранной валюты (в том числе в случае наличия сведений о таких денежных средствах в информации, полученной в рамках </w:t>
      </w:r>
      <w:hyperlink r:id="rId186">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85. Социальная поддержка молодежи в возрасте от 14 до 22 лет для повышения доступности организаций культуры (т.н. "Пушкинская карта") не подлежит отражению в </w:t>
      </w:r>
      <w:hyperlink r:id="rId187">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Аналогичные меры поддержки, предусмотренные нормативными правовыми актами субъектов Российской Федерации или муниципальными правовыми актами, также не подлежат отражению в </w:t>
      </w:r>
      <w:hyperlink r:id="rId188">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86. Служащему (работнику) целесообразно заблаговременно осуществлять сбор, систематизацию и хранение документов, подтверждающих факт получения дохода либо его отсутствия.</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t>РАЗДЕЛ 2. СВЕДЕНИЯ О РАСХОДАХ</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bookmarkStart w:id="14" w:name="P426"/>
      <w:bookmarkEnd w:id="14"/>
      <w:r w:rsidRPr="00C32FC2">
        <w:rPr>
          <w:rFonts w:ascii="Times New Roman" w:hAnsi="Times New Roman" w:cs="Times New Roman"/>
          <w:sz w:val="24"/>
          <w:szCs w:val="24"/>
        </w:rPr>
        <w:t xml:space="preserve">87. Данный </w:t>
      </w:r>
      <w:hyperlink r:id="rId189">
        <w:r w:rsidRPr="00C32FC2">
          <w:rPr>
            <w:rFonts w:ascii="Times New Roman" w:hAnsi="Times New Roman" w:cs="Times New Roman"/>
            <w:color w:val="0000FF"/>
            <w:sz w:val="24"/>
            <w:szCs w:val="24"/>
          </w:rPr>
          <w:t>раздел</w:t>
        </w:r>
      </w:hyperlink>
      <w:r w:rsidRPr="00C32FC2">
        <w:rPr>
          <w:rFonts w:ascii="Times New Roman" w:hAnsi="Times New Roman" w:cs="Times New Roman"/>
          <w:sz w:val="24"/>
          <w:szCs w:val="24"/>
        </w:rPr>
        <w:t xml:space="preserve"> справки заполняется только в случае, если в отчетном периоде служащим (работником), его супругой (супругом) и несовершеннолетними детьми совершена сделка или совершены сделки по приобретению земельного участка, другого </w:t>
      </w:r>
      <w:r w:rsidRPr="00C32FC2">
        <w:rPr>
          <w:rFonts w:ascii="Times New Roman" w:hAnsi="Times New Roman" w:cs="Times New Roman"/>
          <w:sz w:val="24"/>
          <w:szCs w:val="24"/>
        </w:rPr>
        <w:lastRenderedPageBreak/>
        <w:t>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и сумма такой сделки или общая сумма совершенных сделок превышает общий доход данного лица и его супруги (супруга) за три последних года, предшествующих отчетному периоду. При представлении Сведений в 2025 году сообщаются сведения о расходах по сделкам, совершенным в 2024 году.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приобретения служащим (работником) и его супругой (супругом) соответствующего объекта имущества в долевую собственность (не определен единственный покупатель в договоре) данный </w:t>
      </w:r>
      <w:hyperlink r:id="rId190">
        <w:r w:rsidRPr="00C32FC2">
          <w:rPr>
            <w:rFonts w:ascii="Times New Roman" w:hAnsi="Times New Roman" w:cs="Times New Roman"/>
            <w:color w:val="0000FF"/>
            <w:sz w:val="24"/>
            <w:szCs w:val="24"/>
          </w:rPr>
          <w:t>раздел</w:t>
        </w:r>
      </w:hyperlink>
      <w:r w:rsidRPr="00C32FC2">
        <w:rPr>
          <w:rFonts w:ascii="Times New Roman" w:hAnsi="Times New Roman" w:cs="Times New Roman"/>
          <w:sz w:val="24"/>
          <w:szCs w:val="24"/>
        </w:rPr>
        <w:t xml:space="preserve"> заполняется в справках обоих лиц (аналогично в отношении несовершеннолетних детей). При этом в </w:t>
      </w:r>
      <w:hyperlink r:id="rId191">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"Сумма сделки" применимых справок рекомендуется указывать полную стоимость.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88. Данный </w:t>
      </w:r>
      <w:hyperlink r:id="rId192">
        <w:r w:rsidRPr="00C32FC2">
          <w:rPr>
            <w:rFonts w:ascii="Times New Roman" w:hAnsi="Times New Roman" w:cs="Times New Roman"/>
            <w:color w:val="0000FF"/>
            <w:sz w:val="24"/>
            <w:szCs w:val="24"/>
          </w:rPr>
          <w:t>раздел</w:t>
        </w:r>
      </w:hyperlink>
      <w:r w:rsidRPr="00C32FC2">
        <w:rPr>
          <w:rFonts w:ascii="Times New Roman" w:hAnsi="Times New Roman" w:cs="Times New Roman"/>
          <w:sz w:val="24"/>
          <w:szCs w:val="24"/>
        </w:rPr>
        <w:t xml:space="preserve"> справки также подлежит заполнению при наличии обстоятельств, перечисленных в </w:t>
      </w:r>
      <w:hyperlink w:anchor="P426">
        <w:r w:rsidRPr="00C32FC2">
          <w:rPr>
            <w:rFonts w:ascii="Times New Roman" w:hAnsi="Times New Roman" w:cs="Times New Roman"/>
            <w:color w:val="0000FF"/>
            <w:sz w:val="24"/>
            <w:szCs w:val="24"/>
          </w:rPr>
          <w:t>пункте 87</w:t>
        </w:r>
      </w:hyperlink>
      <w:r w:rsidRPr="00C32FC2">
        <w:rPr>
          <w:rFonts w:ascii="Times New Roman" w:hAnsi="Times New Roman" w:cs="Times New Roman"/>
          <w:sz w:val="24"/>
          <w:szCs w:val="24"/>
        </w:rPr>
        <w:t xml:space="preserve"> настоящих Методических рекомендаций, и в случае представления сведений в отношении гражданина, зарегистрированного в качестве индивидуального предпринимателя, по сделке (сделкам), совершенным в рамках предпринимательской деятельности.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89. Граждане, поступающие на службу (работу), </w:t>
      </w:r>
      <w:hyperlink r:id="rId193">
        <w:r w:rsidRPr="00C32FC2">
          <w:rPr>
            <w:rFonts w:ascii="Times New Roman" w:hAnsi="Times New Roman" w:cs="Times New Roman"/>
            <w:color w:val="0000FF"/>
            <w:sz w:val="24"/>
            <w:szCs w:val="24"/>
          </w:rPr>
          <w:t>раздел 2</w:t>
        </w:r>
      </w:hyperlink>
      <w:r w:rsidRPr="00C32FC2">
        <w:rPr>
          <w:rFonts w:ascii="Times New Roman" w:hAnsi="Times New Roman" w:cs="Times New Roman"/>
          <w:sz w:val="24"/>
          <w:szCs w:val="24"/>
        </w:rPr>
        <w:t xml:space="preserve"> справки не заполняют.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Аналогично в отношении служащих (работников), замещающих должности, не предусмотренные соответствующим перечнем должностей, и претендующих на замещение должностей, предусмотренных таким перечнем.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Сведения о расходах не представляются также при представлении </w:t>
      </w:r>
      <w:hyperlink r:id="rId19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в течение четырех месяцев со дня избрания депутатом представительного органа муниципального образования или депутатом законодательного органа субъекта Российской Федерации и осуществляющим свои полномочия без отрыва от основной деятельности (на непостоянной основе) или со дня передачи вакантного депутатского мандата.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если гражданином, его супругой (супругом) или несовершеннолетними детьми осуществлены расходы по соответствующей сделке (сделкам) до поступления на службу (работу), то в рамках декларационной кампании информация о данной сделке (сделках) не подлежит отражению в </w:t>
      </w:r>
      <w:hyperlink r:id="rId195">
        <w:r w:rsidRPr="00C32FC2">
          <w:rPr>
            <w:rFonts w:ascii="Times New Roman" w:hAnsi="Times New Roman" w:cs="Times New Roman"/>
            <w:color w:val="0000FF"/>
            <w:sz w:val="24"/>
            <w:szCs w:val="24"/>
          </w:rPr>
          <w:t>разделе 2</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90. Заполнение данного </w:t>
      </w:r>
      <w:hyperlink r:id="rId196">
        <w:r w:rsidRPr="00C32FC2">
          <w:rPr>
            <w:rFonts w:ascii="Times New Roman" w:hAnsi="Times New Roman" w:cs="Times New Roman"/>
            <w:color w:val="0000FF"/>
            <w:sz w:val="24"/>
            <w:szCs w:val="24"/>
          </w:rPr>
          <w:t>раздела</w:t>
        </w:r>
      </w:hyperlink>
      <w:r w:rsidRPr="00C32FC2">
        <w:rPr>
          <w:rFonts w:ascii="Times New Roman" w:hAnsi="Times New Roman" w:cs="Times New Roman"/>
          <w:sz w:val="24"/>
          <w:szCs w:val="24"/>
        </w:rPr>
        <w:t xml:space="preserve"> при отсутствии указанных в </w:t>
      </w:r>
      <w:hyperlink w:anchor="P426">
        <w:r w:rsidRPr="00C32FC2">
          <w:rPr>
            <w:rFonts w:ascii="Times New Roman" w:hAnsi="Times New Roman" w:cs="Times New Roman"/>
            <w:color w:val="0000FF"/>
            <w:sz w:val="24"/>
            <w:szCs w:val="24"/>
          </w:rPr>
          <w:t>пункте 87</w:t>
        </w:r>
      </w:hyperlink>
      <w:r w:rsidRPr="00C32FC2">
        <w:rPr>
          <w:rFonts w:ascii="Times New Roman" w:hAnsi="Times New Roman" w:cs="Times New Roman"/>
          <w:sz w:val="24"/>
          <w:szCs w:val="24"/>
        </w:rPr>
        <w:t xml:space="preserve"> настоящих Методических рекомендаций оснований не является нарушением.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91. 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представлении сведений о сделках, совершенных в 2024 году, суммируются доходы служащего (работника) и его супруги (супруга), полученные в 2021, 2022 и 2023 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 При расчете соответствующего общего дохода из него не вычитаются иные расходы, например, связанные с отпуском, оплатой жилищно-коммунальных услуг и т.п.</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92. Для цели реализации </w:t>
      </w:r>
      <w:hyperlink w:anchor="P426">
        <w:r w:rsidRPr="00C32FC2">
          <w:rPr>
            <w:rFonts w:ascii="Times New Roman" w:hAnsi="Times New Roman" w:cs="Times New Roman"/>
            <w:color w:val="0000FF"/>
            <w:sz w:val="24"/>
            <w:szCs w:val="24"/>
          </w:rPr>
          <w:t>пункта 87</w:t>
        </w:r>
      </w:hyperlink>
      <w:r w:rsidRPr="00C32FC2">
        <w:rPr>
          <w:rFonts w:ascii="Times New Roman" w:hAnsi="Times New Roman" w:cs="Times New Roman"/>
          <w:sz w:val="24"/>
          <w:szCs w:val="24"/>
        </w:rPr>
        <w:t xml:space="preserve"> настоящих Методических рекомендаций при расчете общего дохода служащего (работника) и его супруги (супруга) за три года, предшествующих отчетному, доходы супруги (супруга) служащего (работника) учитываются только в случае, если они состояли в браке на момент осуществления расходов по сделке (сделкам) и в течение трех лет, предшествующих отчетному периоду. </w:t>
      </w:r>
      <w:r w:rsidRPr="00C32FC2">
        <w:rPr>
          <w:rFonts w:ascii="Times New Roman" w:hAnsi="Times New Roman" w:cs="Times New Roman"/>
          <w:sz w:val="24"/>
          <w:szCs w:val="24"/>
        </w:rPr>
        <w:lastRenderedPageBreak/>
        <w:t>Во всех остальных случаях учитывается только доход служащего (работника) за три последних года, предшествующих отчетному периоду (аналогично в отношении супруги (супруга).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Если супругой (супругом) осуществлены расходы по соответствующей сделке (сделкам) до вступления в брак со служащим (работником), то в рамках декларационной кампании информация о данной сделке (сделках) не подлежит отражению в </w:t>
      </w:r>
      <w:hyperlink r:id="rId197">
        <w:r w:rsidRPr="00C32FC2">
          <w:rPr>
            <w:rFonts w:ascii="Times New Roman" w:hAnsi="Times New Roman" w:cs="Times New Roman"/>
            <w:color w:val="0000FF"/>
            <w:sz w:val="24"/>
            <w:szCs w:val="24"/>
          </w:rPr>
          <w:t>разделе 2</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93. В случае 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(на стороне покупателя выступает множественность лиц), то такая сделка, превышающая доход лица и его супруги (супруга) за три последних года, предшествующих отчетному периоду, подлежит отражению в настоящем </w:t>
      </w:r>
      <w:hyperlink r:id="rId198">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если заключаются отдельные сделки по приобретению долей в недвижимости, то учитывается общая стоимость каждой из сделок, совершенных служащим (работником), его супругой (супругом) и (или) несовершеннолетними детьми.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94. 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w:t>
      </w:r>
      <w:proofErr w:type="spellStart"/>
      <w:r w:rsidRPr="00C32FC2">
        <w:rPr>
          <w:rFonts w:ascii="Times New Roman" w:hAnsi="Times New Roman" w:cs="Times New Roman"/>
          <w:sz w:val="24"/>
          <w:szCs w:val="24"/>
        </w:rPr>
        <w:t>накопительно</w:t>
      </w:r>
      <w:proofErr w:type="spellEnd"/>
      <w:r w:rsidRPr="00C32FC2">
        <w:rPr>
          <w:rFonts w:ascii="Times New Roman" w:hAnsi="Times New Roman" w:cs="Times New Roman"/>
          <w:sz w:val="24"/>
          <w:szCs w:val="24"/>
        </w:rPr>
        <w:t>-ипотечной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 супруги (супруга) за три последних года, предшествующих совершению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95. Данный </w:t>
      </w:r>
      <w:hyperlink r:id="rId199">
        <w:r w:rsidRPr="00C32FC2">
          <w:rPr>
            <w:rFonts w:ascii="Times New Roman" w:hAnsi="Times New Roman" w:cs="Times New Roman"/>
            <w:color w:val="0000FF"/>
            <w:sz w:val="24"/>
            <w:szCs w:val="24"/>
          </w:rPr>
          <w:t>раздел</w:t>
        </w:r>
      </w:hyperlink>
      <w:r w:rsidRPr="00C32FC2">
        <w:rPr>
          <w:rFonts w:ascii="Times New Roman" w:hAnsi="Times New Roman" w:cs="Times New Roman"/>
          <w:sz w:val="24"/>
          <w:szCs w:val="24"/>
        </w:rPr>
        <w:t xml:space="preserve"> не заполняется в следующих случаях: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w:t>
      </w:r>
      <w:hyperlink r:id="rId200">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3 декабря 2012 г. N 230-ФЗ "О контроле за соответствием расходов лиц, замещающих государственные должности, и иных лиц их доходам");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земельный участок, другой объект недвижимости, транспортное средство, ценные бумаги (доля участия, пай в уставном (складочном) капитале организации), цифровые финансовые активы, цифровая валюта приобретены в результате совершения безвозмездной сделки (наследование, дарение и др.), а также если цифровая валюта получена в результате осуществления </w:t>
      </w:r>
      <w:proofErr w:type="spellStart"/>
      <w:r w:rsidRPr="00C32FC2">
        <w:rPr>
          <w:rFonts w:ascii="Times New Roman" w:hAnsi="Times New Roman" w:cs="Times New Roman"/>
          <w:sz w:val="24"/>
          <w:szCs w:val="24"/>
        </w:rPr>
        <w:t>майнинга</w:t>
      </w:r>
      <w:proofErr w:type="spellEnd"/>
      <w:r w:rsidRPr="00C32FC2">
        <w:rPr>
          <w:rFonts w:ascii="Times New Roman" w:hAnsi="Times New Roman" w:cs="Times New Roman"/>
          <w:sz w:val="24"/>
          <w:szCs w:val="24"/>
        </w:rPr>
        <w:t xml:space="preserve"> или участия в </w:t>
      </w:r>
      <w:proofErr w:type="spellStart"/>
      <w:r w:rsidRPr="00C32FC2">
        <w:rPr>
          <w:rFonts w:ascii="Times New Roman" w:hAnsi="Times New Roman" w:cs="Times New Roman"/>
          <w:sz w:val="24"/>
          <w:szCs w:val="24"/>
        </w:rPr>
        <w:t>майнинг</w:t>
      </w:r>
      <w:proofErr w:type="spellEnd"/>
      <w:r w:rsidRPr="00C32FC2">
        <w:rPr>
          <w:rFonts w:ascii="Times New Roman" w:hAnsi="Times New Roman" w:cs="Times New Roman"/>
          <w:sz w:val="24"/>
          <w:szCs w:val="24"/>
        </w:rPr>
        <w:t xml:space="preserve">-пуле. При этом такое имущество отражается в соответствующих разделах </w:t>
      </w:r>
      <w:hyperlink r:id="rId201">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осуществлена государственная регистрация права собственности на недвижимое имущество без совершения сделки по приобретению данного имущества (например, возведение жилого дома на земельном участке).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96. При заполнении </w:t>
      </w:r>
      <w:hyperlink r:id="rId202">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"Вид приобретенного имущества"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 Для цифровых финансовых активов и цифровых валют - наименование.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97. В </w:t>
      </w:r>
      <w:hyperlink r:id="rId203">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"Сумма сделки (руб.)" указывается сумма сделки в рублях. В случае если расходы по сделке выражены в иностранной валюте, то осуществляется перевод в рубли по курсу, установленному Банком России, на дату совершения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98. При заполнении </w:t>
      </w:r>
      <w:hyperlink r:id="rId204">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"Источник получения средств, за счет которых приобретено имущество" следует указывать наименование источника получения средств и размер полученного дохода по каждому из источников.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99. 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100. 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101. В </w:t>
      </w:r>
      <w:hyperlink r:id="rId205">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"Основания приобретения имущества" указываются регистрационный номер и дата записи в Едином государственном реестре недвижимости (ЕГРН).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документа прилагается к </w:t>
      </w:r>
      <w:hyperlink r:id="rId20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отношении цифровой валюты в качестве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отношении сделок по приобретению цифровых финансовых активов и цифровой валюты к </w:t>
      </w:r>
      <w:hyperlink r:id="rId207">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прилагаются документы (при их наличии), подтверждающие сумму сделки и (или) содержащие информацию о второй стороне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102. Особенности заполнения </w:t>
      </w:r>
      <w:hyperlink r:id="rId208">
        <w:r w:rsidRPr="00C32FC2">
          <w:rPr>
            <w:rFonts w:ascii="Times New Roman" w:hAnsi="Times New Roman" w:cs="Times New Roman"/>
            <w:color w:val="0000FF"/>
            <w:sz w:val="24"/>
            <w:szCs w:val="24"/>
          </w:rPr>
          <w:t>раздела</w:t>
        </w:r>
      </w:hyperlink>
      <w:r w:rsidRPr="00C32FC2">
        <w:rPr>
          <w:rFonts w:ascii="Times New Roman" w:hAnsi="Times New Roman" w:cs="Times New Roman"/>
          <w:sz w:val="24"/>
          <w:szCs w:val="24"/>
        </w:rPr>
        <w:t xml:space="preserve"> "Сведения о расходах":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приобретение недвижимого имущества посредством участия в долевом строительстве.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w:t>
      </w:r>
      <w:proofErr w:type="spellStart"/>
      <w:r w:rsidRPr="00C32FC2">
        <w:rPr>
          <w:rFonts w:ascii="Times New Roman" w:hAnsi="Times New Roman" w:cs="Times New Roman"/>
          <w:sz w:val="24"/>
          <w:szCs w:val="24"/>
        </w:rPr>
        <w:t>эскроу</w:t>
      </w:r>
      <w:proofErr w:type="spellEnd"/>
      <w:r w:rsidRPr="00C32FC2">
        <w:rPr>
          <w:rFonts w:ascii="Times New Roman" w:hAnsi="Times New Roman" w:cs="Times New Roman"/>
          <w:sz w:val="24"/>
          <w:szCs w:val="24"/>
        </w:rPr>
        <w:t xml:space="preserve">, в рассматриваемом </w:t>
      </w:r>
      <w:hyperlink r:id="rId209">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отражаются сведения о расходах в случае, если внесенная на счета </w:t>
      </w:r>
      <w:proofErr w:type="spellStart"/>
      <w:r w:rsidRPr="00C32FC2">
        <w:rPr>
          <w:rFonts w:ascii="Times New Roman" w:hAnsi="Times New Roman" w:cs="Times New Roman"/>
          <w:sz w:val="24"/>
          <w:szCs w:val="24"/>
        </w:rPr>
        <w:t>эскроу</w:t>
      </w:r>
      <w:proofErr w:type="spellEnd"/>
      <w:r w:rsidRPr="00C32FC2">
        <w:rPr>
          <w:rFonts w:ascii="Times New Roman" w:hAnsi="Times New Roman" w:cs="Times New Roman"/>
          <w:sz w:val="24"/>
          <w:szCs w:val="24"/>
        </w:rPr>
        <w:t xml:space="preserve"> в отчетный период сумма превышает общий доход служащего (работника) и его супруги (супруга) за три последних года, предшествующих совершению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При заключении в отчетном периоде нескольких договоров участия в долевом строительстве учитывается общая сумма, уплаченная по всем договорам.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Одновременно при наличии оснований информация об имеющихся на отчетную дату финансовых обязательствах по договору (договорам) долевого строительства подлежит отражению в </w:t>
      </w:r>
      <w:hyperlink r:id="rId210">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 При этом не имеет значения, оформлялся ли кредитный договор с банком или иной кредитной организацией для оплаты по указанному договору.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На практике распространены случаи, когда период с даты выплаты в полном объеме денежных средств в соответствии с договором долевого участия (с даты размещения денежных средств на счете </w:t>
      </w:r>
      <w:proofErr w:type="spellStart"/>
      <w:r w:rsidRPr="00C32FC2">
        <w:rPr>
          <w:rFonts w:ascii="Times New Roman" w:hAnsi="Times New Roman" w:cs="Times New Roman"/>
          <w:sz w:val="24"/>
          <w:szCs w:val="24"/>
        </w:rPr>
        <w:t>эскроу</w:t>
      </w:r>
      <w:proofErr w:type="spellEnd"/>
      <w:r w:rsidRPr="00C32FC2">
        <w:rPr>
          <w:rFonts w:ascii="Times New Roman" w:hAnsi="Times New Roman" w:cs="Times New Roman"/>
          <w:sz w:val="24"/>
          <w:szCs w:val="24"/>
        </w:rPr>
        <w:t xml:space="preserve">)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w:t>
      </w:r>
      <w:hyperlink r:id="rId211">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 После осуществления лицом - участником долевого строительства государственной регистрации права собственности на недвижимое имущество, приобретенное на основании договора долевого участия, сведения об этом имуществе подлежат указанию в </w:t>
      </w:r>
      <w:hyperlink r:id="rId212">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приобретение недвижимого имущества посредством участия в кооперативе. 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приобретение ценных бумаг.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приобретение цифровых финансовых активов и цифровых валют.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t>РАЗДЕЛ 3. СВЕДЕНИЯ ОБ ИМУЩЕСТВЕ</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Подраздел 3.1 Недвижимое имущество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103. Понятие недвижимого имущества установлено </w:t>
      </w:r>
      <w:hyperlink r:id="rId213">
        <w:r w:rsidRPr="00C32FC2">
          <w:rPr>
            <w:rFonts w:ascii="Times New Roman" w:hAnsi="Times New Roman" w:cs="Times New Roman"/>
            <w:color w:val="0000FF"/>
            <w:sz w:val="24"/>
            <w:szCs w:val="24"/>
          </w:rPr>
          <w:t>статьей 130</w:t>
        </w:r>
      </w:hyperlink>
      <w:r w:rsidRPr="00C32FC2">
        <w:rPr>
          <w:rFonts w:ascii="Times New Roman" w:hAnsi="Times New Roman" w:cs="Times New Roman"/>
          <w:sz w:val="24"/>
          <w:szCs w:val="24"/>
        </w:rPr>
        <w:t xml:space="preserve">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104. При заполнении данного </w:t>
      </w:r>
      <w:hyperlink r:id="rId214">
        <w:r w:rsidRPr="00C32FC2">
          <w:rPr>
            <w:rFonts w:ascii="Times New Roman" w:hAnsi="Times New Roman" w:cs="Times New Roman"/>
            <w:color w:val="0000FF"/>
            <w:sz w:val="24"/>
            <w:szCs w:val="24"/>
          </w:rPr>
          <w:t>подраздела</w:t>
        </w:r>
      </w:hyperlink>
      <w:r w:rsidRPr="00C32FC2">
        <w:rPr>
          <w:rFonts w:ascii="Times New Roman" w:hAnsi="Times New Roman" w:cs="Times New Roman"/>
          <w:sz w:val="24"/>
          <w:szCs w:val="24"/>
        </w:rPr>
        <w:t xml:space="preserve"> указываются все объекты недвижимости, принадлежащие служащему (работнику), его супруге (супругу) и (или) несовершеннолетним детям на праве собственности, независимо от того, когда они были </w:t>
      </w:r>
      <w:r w:rsidRPr="00C32FC2">
        <w:rPr>
          <w:rFonts w:ascii="Times New Roman" w:hAnsi="Times New Roman" w:cs="Times New Roman"/>
          <w:sz w:val="24"/>
          <w:szCs w:val="24"/>
        </w:rPr>
        <w:lastRenderedPageBreak/>
        <w:t>приобретены, в каком регионе Российской Федерации или в каком государстве зарегистрированы.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Также в данном </w:t>
      </w:r>
      <w:hyperlink r:id="rId215">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подлежат отражению объекты недвижимого имущества, принадлежащие на праве собственности гражданину, зарегистрированному в качестве индивидуального предпринимателя.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заполнении данного </w:t>
      </w:r>
      <w:hyperlink r:id="rId216">
        <w:r w:rsidRPr="00C32FC2">
          <w:rPr>
            <w:rFonts w:ascii="Times New Roman" w:hAnsi="Times New Roman" w:cs="Times New Roman"/>
            <w:color w:val="0000FF"/>
            <w:sz w:val="24"/>
            <w:szCs w:val="24"/>
          </w:rPr>
          <w:t>подраздела</w:t>
        </w:r>
      </w:hyperlink>
      <w:r w:rsidRPr="00C32FC2">
        <w:rPr>
          <w:rFonts w:ascii="Times New Roman" w:hAnsi="Times New Roman" w:cs="Times New Roman"/>
          <w:sz w:val="24"/>
          <w:szCs w:val="24"/>
        </w:rPr>
        <w:t xml:space="preserve"> рекомендуется заблаговременно проверить наличие и достоверность документов о праве собственности и/или выписки из Единого государственного реестра недвижимости (ЕГРН) (за исключением случая, предусмотренного </w:t>
      </w:r>
      <w:hyperlink w:anchor="P506">
        <w:r w:rsidRPr="00C32FC2">
          <w:rPr>
            <w:rFonts w:ascii="Times New Roman" w:hAnsi="Times New Roman" w:cs="Times New Roman"/>
            <w:color w:val="0000FF"/>
            <w:sz w:val="24"/>
            <w:szCs w:val="24"/>
          </w:rPr>
          <w:t>пунктом 122</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105. 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имущества является государственная регистрация прав на недвижимое имущество (</w:t>
      </w:r>
      <w:hyperlink r:id="rId217">
        <w:r w:rsidRPr="00C32FC2">
          <w:rPr>
            <w:rFonts w:ascii="Times New Roman" w:hAnsi="Times New Roman" w:cs="Times New Roman"/>
            <w:color w:val="0000FF"/>
            <w:sz w:val="24"/>
            <w:szCs w:val="24"/>
          </w:rPr>
          <w:t>часть 3 статьи 1</w:t>
        </w:r>
      </w:hyperlink>
      <w:r w:rsidRPr="00C32FC2">
        <w:rPr>
          <w:rFonts w:ascii="Times New Roman" w:hAnsi="Times New Roman" w:cs="Times New Roman"/>
          <w:sz w:val="24"/>
          <w:szCs w:val="24"/>
        </w:rPr>
        <w:t xml:space="preserve"> Федерального закона от 13 июля 2015 г. N 218-ФЗ "О государственной регистрации недвижимости").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связи с этим сведения об объекте недвижимости указываются в данном </w:t>
      </w:r>
      <w:hyperlink r:id="rId218">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в точном соответствии с информацией об этом объекте, содержащейся в Едином государственном реестре недвижимости (ЕГРН) на отчетную дату (за исключением случая, предусмотренного </w:t>
      </w:r>
      <w:hyperlink w:anchor="P506">
        <w:r w:rsidRPr="00C32FC2">
          <w:rPr>
            <w:rFonts w:ascii="Times New Roman" w:hAnsi="Times New Roman" w:cs="Times New Roman"/>
            <w:color w:val="0000FF"/>
            <w:sz w:val="24"/>
            <w:szCs w:val="24"/>
          </w:rPr>
          <w:t>пунктом 122</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106. В соответствии с </w:t>
      </w:r>
      <w:hyperlink r:id="rId219">
        <w:r w:rsidRPr="00C32FC2">
          <w:rPr>
            <w:rFonts w:ascii="Times New Roman" w:hAnsi="Times New Roman" w:cs="Times New Roman"/>
            <w:color w:val="0000FF"/>
            <w:sz w:val="24"/>
            <w:szCs w:val="24"/>
          </w:rPr>
          <w:t>пунктом 4 статьи 218</w:t>
        </w:r>
      </w:hyperlink>
      <w:r w:rsidRPr="00C32FC2">
        <w:rPr>
          <w:rFonts w:ascii="Times New Roman" w:hAnsi="Times New Roman" w:cs="Times New Roman"/>
          <w:sz w:val="24"/>
          <w:szCs w:val="24"/>
        </w:rPr>
        <w:t xml:space="preserve"> Гражданского кодекса Российской Федерации член жилищного, жилищно-строительного, дачного, гаражного или иного потребительского кооператива, другие лица, имеющие право на </w:t>
      </w:r>
      <w:proofErr w:type="spellStart"/>
      <w:r w:rsidRPr="00C32FC2">
        <w:rPr>
          <w:rFonts w:ascii="Times New Roman" w:hAnsi="Times New Roman" w:cs="Times New Roman"/>
          <w:sz w:val="24"/>
          <w:szCs w:val="24"/>
        </w:rPr>
        <w:t>паенакопления</w:t>
      </w:r>
      <w:proofErr w:type="spellEnd"/>
      <w:r w:rsidRPr="00C32FC2">
        <w:rPr>
          <w:rFonts w:ascii="Times New Roman" w:hAnsi="Times New Roman" w:cs="Times New Roman"/>
          <w:sz w:val="24"/>
          <w:szCs w:val="24"/>
        </w:rPr>
        <w:t xml:space="preserve">,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 В этой связи в данном </w:t>
      </w:r>
      <w:hyperlink r:id="rId220">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также подлежит отражению информация об указанных объектах до их регистрации в </w:t>
      </w:r>
      <w:proofErr w:type="spellStart"/>
      <w:r w:rsidRPr="00C32FC2">
        <w:rPr>
          <w:rFonts w:ascii="Times New Roman" w:hAnsi="Times New Roman" w:cs="Times New Roman"/>
          <w:sz w:val="24"/>
          <w:szCs w:val="24"/>
        </w:rPr>
        <w:t>Росреестре</w:t>
      </w:r>
      <w:proofErr w:type="spellEnd"/>
      <w:r w:rsidRPr="00C32FC2">
        <w:rPr>
          <w:rFonts w:ascii="Times New Roman" w:hAnsi="Times New Roman" w:cs="Times New Roman"/>
          <w:sz w:val="24"/>
          <w:szCs w:val="24"/>
        </w:rPr>
        <w:t xml:space="preserve">, если на отчетную дату у лица, в отношении которого представляется </w:t>
      </w:r>
      <w:hyperlink r:id="rId221">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имеется право собственности.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107. Указанию также подлежит недвижимое имущество, полученное в порядке наследования (принято наследство) или по решению суда (вступило в законную силу), право собственности на которое не зарегистрировано в установленном порядке (не осуществлена регистрация в </w:t>
      </w:r>
      <w:proofErr w:type="spellStart"/>
      <w:r w:rsidRPr="00C32FC2">
        <w:rPr>
          <w:rFonts w:ascii="Times New Roman" w:hAnsi="Times New Roman" w:cs="Times New Roman"/>
          <w:sz w:val="24"/>
          <w:szCs w:val="24"/>
        </w:rPr>
        <w:t>Росреестре</w:t>
      </w:r>
      <w:proofErr w:type="spellEnd"/>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108. 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w:t>
      </w:r>
      <w:hyperlink r:id="rId222">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как два земельных участка, если на каждый участок есть отдельный документ о праве собственности и т.п.).</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3"/>
        <w:rPr>
          <w:rFonts w:ascii="Times New Roman" w:hAnsi="Times New Roman" w:cs="Times New Roman"/>
          <w:sz w:val="24"/>
          <w:szCs w:val="24"/>
        </w:rPr>
      </w:pPr>
      <w:r w:rsidRPr="00C32FC2">
        <w:rPr>
          <w:rFonts w:ascii="Times New Roman" w:hAnsi="Times New Roman" w:cs="Times New Roman"/>
          <w:sz w:val="24"/>
          <w:szCs w:val="24"/>
        </w:rPr>
        <w:t xml:space="preserve">Заполнение </w:t>
      </w:r>
      <w:hyperlink r:id="rId223">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"Вид и наименование имущества"</w:t>
      </w:r>
    </w:p>
    <w:p w:rsidR="00AA7384" w:rsidRPr="00C32FC2" w:rsidRDefault="00AA7384">
      <w:pPr>
        <w:pStyle w:val="ConsPlusNormal"/>
        <w:spacing w:before="220"/>
        <w:ind w:firstLine="540"/>
        <w:jc w:val="both"/>
        <w:rPr>
          <w:rFonts w:ascii="Times New Roman" w:hAnsi="Times New Roman" w:cs="Times New Roman"/>
          <w:sz w:val="24"/>
          <w:szCs w:val="24"/>
        </w:rPr>
      </w:pPr>
      <w:bookmarkStart w:id="15" w:name="P477"/>
      <w:bookmarkEnd w:id="15"/>
      <w:r w:rsidRPr="00C32FC2">
        <w:rPr>
          <w:rFonts w:ascii="Times New Roman" w:hAnsi="Times New Roman" w:cs="Times New Roman"/>
          <w:sz w:val="24"/>
          <w:szCs w:val="24"/>
        </w:rPr>
        <w:t>109. При указании сведений о земельных участках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садовый земельный участок - 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огородный земельный участок - земельный участок, предназначенный для отдыха граждан и (или) выращивания гражданами для собственных нужд сельскохозяйственных </w:t>
      </w:r>
      <w:r w:rsidRPr="00C32FC2">
        <w:rPr>
          <w:rFonts w:ascii="Times New Roman" w:hAnsi="Times New Roman" w:cs="Times New Roman"/>
          <w:sz w:val="24"/>
          <w:szCs w:val="24"/>
        </w:rPr>
        <w:lastRenderedPageBreak/>
        <w:t>культур с правом размещения хозяйственных построек, не являющихся объектами капитального строительства, предназначенных для хранения инвентаря и урожая сельскохозяйственных культур.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110. В соответствии со </w:t>
      </w:r>
      <w:hyperlink r:id="rId224">
        <w:r w:rsidRPr="00C32FC2">
          <w:rPr>
            <w:rFonts w:ascii="Times New Roman" w:hAnsi="Times New Roman" w:cs="Times New Roman"/>
            <w:color w:val="0000FF"/>
            <w:sz w:val="24"/>
            <w:szCs w:val="24"/>
          </w:rPr>
          <w:t>статьей 2</w:t>
        </w:r>
      </w:hyperlink>
      <w:r w:rsidRPr="00C32FC2">
        <w:rPr>
          <w:rFonts w:ascii="Times New Roman" w:hAnsi="Times New Roman" w:cs="Times New Roman"/>
          <w:sz w:val="24"/>
          <w:szCs w:val="24"/>
        </w:rPr>
        <w:t xml:space="preserve"> Федерального закона от 7 июля 2003 г. N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111. 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 Одновременно не подлежит отражению информация о земельном участке в рамках гаражно-строительного и иных кооперативов в случае отсутствия прав собственности у лица, в отношении которого представляется </w:t>
      </w:r>
      <w:hyperlink r:id="rId225">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112. При наличии в собственности жилого или садового дома, которые указываются в </w:t>
      </w:r>
      <w:hyperlink r:id="rId226">
        <w:r w:rsidRPr="00C32FC2">
          <w:rPr>
            <w:rFonts w:ascii="Times New Roman" w:hAnsi="Times New Roman" w:cs="Times New Roman"/>
            <w:color w:val="0000FF"/>
            <w:sz w:val="24"/>
            <w:szCs w:val="24"/>
          </w:rPr>
          <w:t>пункте 2</w:t>
        </w:r>
      </w:hyperlink>
      <w:r w:rsidRPr="00C32FC2">
        <w:rPr>
          <w:rFonts w:ascii="Times New Roman" w:hAnsi="Times New Roman" w:cs="Times New Roman"/>
          <w:sz w:val="24"/>
          <w:szCs w:val="24"/>
        </w:rPr>
        <w:t xml:space="preserve">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в зависимости от наличия зарегистрированного права собственности подлежит указанию в </w:t>
      </w:r>
      <w:hyperlink r:id="rId227">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или </w:t>
      </w:r>
      <w:hyperlink r:id="rId228">
        <w:r w:rsidRPr="00C32FC2">
          <w:rPr>
            <w:rFonts w:ascii="Times New Roman" w:hAnsi="Times New Roman" w:cs="Times New Roman"/>
            <w:color w:val="0000FF"/>
            <w:sz w:val="24"/>
            <w:szCs w:val="24"/>
          </w:rPr>
          <w:t>подразделе 6.1 раздела 6</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113. В </w:t>
      </w:r>
      <w:hyperlink r:id="rId22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"Гаражи" указывается информация об организованных местах хранения автотранспорта - "гараж", "</w:t>
      </w:r>
      <w:proofErr w:type="spellStart"/>
      <w:r w:rsidRPr="00C32FC2">
        <w:rPr>
          <w:rFonts w:ascii="Times New Roman" w:hAnsi="Times New Roman" w:cs="Times New Roman"/>
          <w:sz w:val="24"/>
          <w:szCs w:val="24"/>
        </w:rPr>
        <w:t>машино</w:t>
      </w:r>
      <w:proofErr w:type="spellEnd"/>
      <w:r w:rsidRPr="00C32FC2">
        <w:rPr>
          <w:rFonts w:ascii="Times New Roman" w:hAnsi="Times New Roman" w:cs="Times New Roman"/>
          <w:sz w:val="24"/>
          <w:szCs w:val="24"/>
        </w:rPr>
        <w:t xml:space="preserve">-место" и другие на основании свидетельства о регистрации права собственности (иного правоустанавливающего документа). Земельный участок, на котором расположен гараж, являющийся обособленным строением, в зависимости от наличия зарегистрированного права собственности подлежит указанию в </w:t>
      </w:r>
      <w:hyperlink r:id="rId230">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или </w:t>
      </w:r>
      <w:hyperlink r:id="rId231">
        <w:r w:rsidRPr="00C32FC2">
          <w:rPr>
            <w:rFonts w:ascii="Times New Roman" w:hAnsi="Times New Roman" w:cs="Times New Roman"/>
            <w:color w:val="0000FF"/>
            <w:sz w:val="24"/>
            <w:szCs w:val="24"/>
          </w:rPr>
          <w:t>подразделе 6.1 раздела 6</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114. В </w:t>
      </w:r>
      <w:hyperlink r:id="rId232">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"Вид собственности" указывается вид собственности на имущество (индивидуальная, общая совместная, общая долевая).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115. В соответствии с Гражданским </w:t>
      </w:r>
      <w:hyperlink r:id="rId233">
        <w:r w:rsidRPr="00C32FC2">
          <w:rPr>
            <w:rFonts w:ascii="Times New Roman" w:hAnsi="Times New Roman" w:cs="Times New Roman"/>
            <w:color w:val="0000FF"/>
            <w:sz w:val="24"/>
            <w:szCs w:val="24"/>
          </w:rPr>
          <w:t>кодексом</w:t>
        </w:r>
      </w:hyperlink>
      <w:r w:rsidRPr="00C32FC2">
        <w:rPr>
          <w:rFonts w:ascii="Times New Roman" w:hAnsi="Times New Roman" w:cs="Times New Roman"/>
          <w:sz w:val="24"/>
          <w:szCs w:val="24"/>
        </w:rPr>
        <w:t xml:space="preserve">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116. При заполнении </w:t>
      </w:r>
      <w:hyperlink r:id="rId234">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w:t>
      </w:r>
      <w:hyperlink r:id="rId235">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"Вид собственности"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w:t>
      </w:r>
    </w:p>
    <w:p w:rsidR="00AA7384" w:rsidRPr="00C32FC2" w:rsidRDefault="00AA7384">
      <w:pPr>
        <w:pStyle w:val="ConsPlusNormal"/>
        <w:spacing w:before="220"/>
        <w:ind w:firstLine="540"/>
        <w:jc w:val="both"/>
        <w:rPr>
          <w:rFonts w:ascii="Times New Roman" w:hAnsi="Times New Roman" w:cs="Times New Roman"/>
          <w:sz w:val="24"/>
          <w:szCs w:val="24"/>
        </w:rPr>
      </w:pPr>
      <w:bookmarkStart w:id="16" w:name="P487"/>
      <w:bookmarkEnd w:id="16"/>
      <w:r w:rsidRPr="00C32FC2">
        <w:rPr>
          <w:rFonts w:ascii="Times New Roman" w:hAnsi="Times New Roman" w:cs="Times New Roman"/>
          <w:sz w:val="24"/>
          <w:szCs w:val="24"/>
        </w:rPr>
        <w:t xml:space="preserve">117. Местонахождение (адрес) недвижимого имущества указывается согласно </w:t>
      </w:r>
      <w:r w:rsidRPr="00C32FC2">
        <w:rPr>
          <w:rFonts w:ascii="Times New Roman" w:hAnsi="Times New Roman" w:cs="Times New Roman"/>
          <w:sz w:val="24"/>
          <w:szCs w:val="24"/>
        </w:rPr>
        <w:lastRenderedPageBreak/>
        <w:t>правоустанавливающим документам. При этом указывается: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субъект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район;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город, иной населенный пункт (село, поселок и т.д.);</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улица (проспект, переулок и т.д.);</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номер дома (владения, участка), корпуса (строения), квартиры.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Также рекомендуется указывать индекс.</w:t>
      </w:r>
    </w:p>
    <w:p w:rsidR="00AA7384" w:rsidRPr="00C32FC2" w:rsidRDefault="00AA7384">
      <w:pPr>
        <w:pStyle w:val="ConsPlusNormal"/>
        <w:spacing w:before="220"/>
        <w:ind w:firstLine="540"/>
        <w:jc w:val="both"/>
        <w:rPr>
          <w:rFonts w:ascii="Times New Roman" w:hAnsi="Times New Roman" w:cs="Times New Roman"/>
          <w:sz w:val="24"/>
          <w:szCs w:val="24"/>
        </w:rPr>
      </w:pPr>
      <w:bookmarkStart w:id="17" w:name="P494"/>
      <w:bookmarkEnd w:id="17"/>
      <w:r w:rsidRPr="00C32FC2">
        <w:rPr>
          <w:rFonts w:ascii="Times New Roman" w:hAnsi="Times New Roman" w:cs="Times New Roman"/>
          <w:sz w:val="24"/>
          <w:szCs w:val="24"/>
        </w:rPr>
        <w:t>118. Если недвижимое имущество находится за рубежом, то указывается: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наименование государства;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населенный пункт (иная единица административно-территориального деления);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почтовый адрес.</w:t>
      </w:r>
    </w:p>
    <w:p w:rsidR="00AA7384" w:rsidRPr="00C32FC2" w:rsidRDefault="00AA7384">
      <w:pPr>
        <w:pStyle w:val="ConsPlusNormal"/>
        <w:spacing w:before="220"/>
        <w:ind w:firstLine="540"/>
        <w:jc w:val="both"/>
        <w:rPr>
          <w:rFonts w:ascii="Times New Roman" w:hAnsi="Times New Roman" w:cs="Times New Roman"/>
          <w:sz w:val="24"/>
          <w:szCs w:val="24"/>
        </w:rPr>
      </w:pPr>
      <w:bookmarkStart w:id="18" w:name="P498"/>
      <w:bookmarkEnd w:id="18"/>
      <w:r w:rsidRPr="00C32FC2">
        <w:rPr>
          <w:rFonts w:ascii="Times New Roman" w:hAnsi="Times New Roman" w:cs="Times New Roman"/>
          <w:sz w:val="24"/>
          <w:szCs w:val="24"/>
        </w:rPr>
        <w:t>119. Площадь объекта недвижимого имущества указывается на основании правоустанавливающих документов. Если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120. 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w:t>
      </w:r>
      <w:hyperlink r:id="rId23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Также не подлежит отражению информация об имуществе общего пользования и земельных участках общего назначения, определенных в Федеральном </w:t>
      </w:r>
      <w:hyperlink r:id="rId237">
        <w:r w:rsidRPr="00C32FC2">
          <w:rPr>
            <w:rFonts w:ascii="Times New Roman" w:hAnsi="Times New Roman" w:cs="Times New Roman"/>
            <w:color w:val="0000FF"/>
            <w:sz w:val="24"/>
            <w:szCs w:val="24"/>
          </w:rPr>
          <w:t>законе</w:t>
        </w:r>
      </w:hyperlink>
      <w:r w:rsidRPr="00C32FC2">
        <w:rPr>
          <w:rFonts w:ascii="Times New Roman" w:hAnsi="Times New Roman" w:cs="Times New Roman"/>
          <w:sz w:val="24"/>
          <w:szCs w:val="24"/>
        </w:rPr>
        <w:t xml:space="preserve"> от 29 июля 2017 г.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3"/>
        <w:rPr>
          <w:rFonts w:ascii="Times New Roman" w:hAnsi="Times New Roman" w:cs="Times New Roman"/>
          <w:sz w:val="24"/>
          <w:szCs w:val="24"/>
        </w:rPr>
      </w:pPr>
      <w:r w:rsidRPr="00C32FC2">
        <w:rPr>
          <w:rFonts w:ascii="Times New Roman" w:hAnsi="Times New Roman" w:cs="Times New Roman"/>
          <w:sz w:val="24"/>
          <w:szCs w:val="24"/>
        </w:rPr>
        <w:t>Основание приобретения и источники средств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121. По общему правилу, предусмотренному </w:t>
      </w:r>
      <w:hyperlink r:id="rId238">
        <w:r w:rsidRPr="00C32FC2">
          <w:rPr>
            <w:rFonts w:ascii="Times New Roman" w:hAnsi="Times New Roman" w:cs="Times New Roman"/>
            <w:color w:val="0000FF"/>
            <w:sz w:val="24"/>
            <w:szCs w:val="24"/>
          </w:rPr>
          <w:t>пунктом 2 статьи 223</w:t>
        </w:r>
      </w:hyperlink>
      <w:r w:rsidRPr="00C32FC2">
        <w:rPr>
          <w:rFonts w:ascii="Times New Roman" w:hAnsi="Times New Roman" w:cs="Times New Roman"/>
          <w:sz w:val="24"/>
          <w:szCs w:val="24"/>
        </w:rPr>
        <w:t xml:space="preserve">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w:t>
      </w:r>
      <w:hyperlink r:id="rId239">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раздела 3 справки отсутствуют. Вместе с тем такой объект подлежит указанию в </w:t>
      </w:r>
      <w:hyperlink r:id="rId240">
        <w:r w:rsidRPr="00C32FC2">
          <w:rPr>
            <w:rFonts w:ascii="Times New Roman" w:hAnsi="Times New Roman" w:cs="Times New Roman"/>
            <w:color w:val="0000FF"/>
            <w:sz w:val="24"/>
            <w:szCs w:val="24"/>
          </w:rPr>
          <w:t>подразделе 6.1 раздела 6</w:t>
        </w:r>
      </w:hyperlink>
      <w:r w:rsidRPr="00C32FC2">
        <w:rPr>
          <w:rFonts w:ascii="Times New Roman" w:hAnsi="Times New Roman" w:cs="Times New Roman"/>
          <w:sz w:val="24"/>
          <w:szCs w:val="24"/>
        </w:rPr>
        <w:t xml:space="preserve"> справки (аналогично в случае ввода объекта в эксплуатацию).</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каждого объекта недвижимого имущества указываются реквизиты (серия, номер и дата выдачи) свидетельства о государственной регистрации права на недвижимое имущество или номер и дата государственной регистрации права из выписки Единого государственного реестра недвижимости (ЕГРН). Указанные сведения по объекту недвижимости могут быть получены через интернет-сайт </w:t>
      </w:r>
      <w:proofErr w:type="spellStart"/>
      <w:r w:rsidRPr="00C32FC2">
        <w:rPr>
          <w:rFonts w:ascii="Times New Roman" w:hAnsi="Times New Roman" w:cs="Times New Roman"/>
          <w:sz w:val="24"/>
          <w:szCs w:val="24"/>
        </w:rPr>
        <w:t>Росреестра</w:t>
      </w:r>
      <w:proofErr w:type="spellEnd"/>
      <w:r w:rsidRPr="00C32FC2">
        <w:rPr>
          <w:rFonts w:ascii="Times New Roman" w:hAnsi="Times New Roman" w:cs="Times New Roman"/>
          <w:sz w:val="24"/>
          <w:szCs w:val="24"/>
        </w:rPr>
        <w:t xml:space="preserve"> (</w:t>
      </w:r>
      <w:hyperlink r:id="rId241">
        <w:r w:rsidRPr="00C32FC2">
          <w:rPr>
            <w:rFonts w:ascii="Times New Roman" w:hAnsi="Times New Roman" w:cs="Times New Roman"/>
            <w:color w:val="0000FF"/>
            <w:sz w:val="24"/>
            <w:szCs w:val="24"/>
          </w:rPr>
          <w:t>https://lk.rosreestr.ru/eservices/real-estate-objects-online</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w:t>
      </w:r>
      <w:r w:rsidRPr="00C32FC2">
        <w:rPr>
          <w:rFonts w:ascii="Times New Roman" w:hAnsi="Times New Roman" w:cs="Times New Roman"/>
          <w:sz w:val="24"/>
          <w:szCs w:val="24"/>
        </w:rPr>
        <w:lastRenderedPageBreak/>
        <w:t>продажи, договор мены, договор дарения, свидетельство о праве на наследство, решение суда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rsidR="00AA7384" w:rsidRPr="00C32FC2" w:rsidRDefault="00AA7384">
      <w:pPr>
        <w:pStyle w:val="ConsPlusNormal"/>
        <w:spacing w:before="220"/>
        <w:ind w:firstLine="540"/>
        <w:jc w:val="both"/>
        <w:rPr>
          <w:rFonts w:ascii="Times New Roman" w:hAnsi="Times New Roman" w:cs="Times New Roman"/>
          <w:sz w:val="24"/>
          <w:szCs w:val="24"/>
        </w:rPr>
      </w:pPr>
      <w:bookmarkStart w:id="19" w:name="P506"/>
      <w:bookmarkEnd w:id="19"/>
      <w:r w:rsidRPr="00C32FC2">
        <w:rPr>
          <w:rFonts w:ascii="Times New Roman" w:hAnsi="Times New Roman" w:cs="Times New Roman"/>
          <w:sz w:val="24"/>
          <w:szCs w:val="24"/>
        </w:rPr>
        <w:t xml:space="preserve">122. В случае если право на недвижимое имущество возникло до вступления в силу Федерального </w:t>
      </w:r>
      <w:hyperlink r:id="rId242">
        <w:r w:rsidRPr="00C32FC2">
          <w:rPr>
            <w:rFonts w:ascii="Times New Roman" w:hAnsi="Times New Roman" w:cs="Times New Roman"/>
            <w:color w:val="0000FF"/>
            <w:sz w:val="24"/>
            <w:szCs w:val="24"/>
          </w:rPr>
          <w:t>закона</w:t>
        </w:r>
      </w:hyperlink>
      <w:r w:rsidRPr="00C32FC2">
        <w:rPr>
          <w:rFonts w:ascii="Times New Roman" w:hAnsi="Times New Roman" w:cs="Times New Roman"/>
          <w:sz w:val="24"/>
          <w:szCs w:val="24"/>
        </w:rPr>
        <w:t xml:space="preserve"> от 21 июля 1997 г. N 122-ФЗ "О государственной регистрации прав на недвижимое имущество и сделок с ним", свидетельство о государственной регистрации прав на недвижимое имущество и/или запись в ЕГРН в установленном данным </w:t>
      </w:r>
      <w:hyperlink r:id="rId243">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порядке не оформлены, то указываются имеющиеся правоустанавливающие документы, подтверждающие основание приобретения права собственности (например, постановление Исполкома города N от 15.03.1995 г. N 1-345/95 о передаче недвижимого имущества в собственность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123. Необходимо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НДN 776723 от 17 марта 2010 г.; Запись в ЕГРН N 77:02:0014017:1994-72/004/2024-2 от 27 марта 2024 г.; договор купли-продажи от 19 февраля 2024 г. или иное.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124. 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исключительно за пределами территории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Сведения о вышеуказанном источнике отображаются в </w:t>
      </w:r>
      <w:hyperlink r:id="rId244">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ежегодно, вне зависимости от года приобретения имущества.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Сведения об источнике средств, за счет которых приобретено недвижимое имущество, находящееся в пределах территории Российской Федерации, в настоящем </w:t>
      </w:r>
      <w:hyperlink r:id="rId245">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раздела 3 справки не указываются.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125. Обязанность сообщать сведения об источнике средств, за счет которых приобретено имущество, находящееся за пределами территории Российской Федерации, распространяется только на лиц, указанных в </w:t>
      </w:r>
      <w:hyperlink r:id="rId246">
        <w:r w:rsidRPr="00C32FC2">
          <w:rPr>
            <w:rFonts w:ascii="Times New Roman" w:hAnsi="Times New Roman" w:cs="Times New Roman"/>
            <w:color w:val="0000FF"/>
            <w:sz w:val="24"/>
            <w:szCs w:val="24"/>
          </w:rPr>
          <w:t>части 1 статьи 2</w:t>
        </w:r>
      </w:hyperlink>
      <w:r w:rsidRPr="00C32FC2">
        <w:rPr>
          <w:rFonts w:ascii="Times New Roman" w:hAnsi="Times New Roman" w:cs="Times New Roman"/>
          <w:sz w:val="24"/>
          <w:szCs w:val="24"/>
        </w:rPr>
        <w:t xml:space="preserve"> Федерального закона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а именно: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на лиц, замещающих (занимающих):</w:t>
      </w:r>
    </w:p>
    <w:p w:rsidR="00AA7384" w:rsidRPr="00C32FC2" w:rsidRDefault="00AA7384">
      <w:pPr>
        <w:pStyle w:val="ConsPlusNormal"/>
        <w:spacing w:before="220"/>
        <w:ind w:firstLine="540"/>
        <w:jc w:val="both"/>
        <w:rPr>
          <w:rFonts w:ascii="Times New Roman" w:hAnsi="Times New Roman" w:cs="Times New Roman"/>
          <w:sz w:val="24"/>
          <w:szCs w:val="24"/>
        </w:rPr>
      </w:pPr>
      <w:bookmarkStart w:id="20" w:name="P513"/>
      <w:bookmarkEnd w:id="20"/>
      <w:r w:rsidRPr="00C32FC2">
        <w:rPr>
          <w:rFonts w:ascii="Times New Roman" w:hAnsi="Times New Roman" w:cs="Times New Roman"/>
          <w:sz w:val="24"/>
          <w:szCs w:val="24"/>
        </w:rPr>
        <w:t>государственные должности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должности первого заместителя и заместителей Генерального прокурора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должности членов Совета директоров Центрального банка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государственные должности субъектов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должности заместителей руководителей федеральных органов исполнительной власти;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AA7384" w:rsidRPr="00C32FC2" w:rsidRDefault="00AA7384">
      <w:pPr>
        <w:pStyle w:val="ConsPlusNormal"/>
        <w:spacing w:before="220"/>
        <w:ind w:firstLine="540"/>
        <w:jc w:val="both"/>
        <w:rPr>
          <w:rFonts w:ascii="Times New Roman" w:hAnsi="Times New Roman" w:cs="Times New Roman"/>
          <w:sz w:val="24"/>
          <w:szCs w:val="24"/>
        </w:rPr>
      </w:pPr>
      <w:bookmarkStart w:id="21" w:name="P521"/>
      <w:bookmarkEnd w:id="21"/>
      <w:r w:rsidRPr="00C32FC2">
        <w:rPr>
          <w:rFonts w:ascii="Times New Roman" w:hAnsi="Times New Roman" w:cs="Times New Roman"/>
          <w:sz w:val="24"/>
          <w:szCs w:val="24"/>
        </w:rPr>
        <w:t>депутатов представительных органов муниципальных районов, муниципальных округов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не распространяется);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на супруг (супругов), несовершеннолетних детей лиц, указанных в </w:t>
      </w:r>
      <w:hyperlink w:anchor="P513">
        <w:r w:rsidRPr="00C32FC2">
          <w:rPr>
            <w:rFonts w:ascii="Times New Roman" w:hAnsi="Times New Roman" w:cs="Times New Roman"/>
            <w:color w:val="0000FF"/>
            <w:sz w:val="24"/>
            <w:szCs w:val="24"/>
          </w:rPr>
          <w:t>абзацах втором</w:t>
        </w:r>
      </w:hyperlink>
      <w:r w:rsidRPr="00C32FC2">
        <w:rPr>
          <w:rFonts w:ascii="Times New Roman" w:hAnsi="Times New Roman" w:cs="Times New Roman"/>
          <w:sz w:val="24"/>
          <w:szCs w:val="24"/>
        </w:rPr>
        <w:t xml:space="preserve"> - </w:t>
      </w:r>
      <w:hyperlink w:anchor="P521">
        <w:r w:rsidRPr="00C32FC2">
          <w:rPr>
            <w:rFonts w:ascii="Times New Roman" w:hAnsi="Times New Roman" w:cs="Times New Roman"/>
            <w:color w:val="0000FF"/>
            <w:sz w:val="24"/>
            <w:szCs w:val="24"/>
          </w:rPr>
          <w:t>десятом подпункта 1</w:t>
        </w:r>
      </w:hyperlink>
      <w:r w:rsidRPr="00C32FC2">
        <w:rPr>
          <w:rFonts w:ascii="Times New Roman" w:hAnsi="Times New Roman" w:cs="Times New Roman"/>
          <w:sz w:val="24"/>
          <w:szCs w:val="24"/>
        </w:rPr>
        <w:t xml:space="preserve"> настоящего пункта;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иных лиц в случаях, предусмотренных федеральными законами.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126. Находящееся в собственности недвижимое имущество, расположенное на территории Донецкой Народной Республики, Луганской Народной Республики, Запорожской области или Херсонской области, указывается в соответствии с документами, являющимися основанием для государственной регистрации прав на недвижимое имущество, подтверждающими возникновение, изменение, ограничение, переход или прекращение прав на такое имущество, обременение такого имущества, выданные соответствующими органами публичной власти с учетом положений федеральных конституционных законов (статьи 12 федеральных конституционных законов от 4 октября 2022 г. </w:t>
      </w:r>
      <w:hyperlink r:id="rId247">
        <w:r w:rsidRPr="00C32FC2">
          <w:rPr>
            <w:rFonts w:ascii="Times New Roman" w:hAnsi="Times New Roman" w:cs="Times New Roman"/>
            <w:color w:val="0000FF"/>
            <w:sz w:val="24"/>
            <w:szCs w:val="24"/>
          </w:rPr>
          <w:t>N 5-ФКЗ</w:t>
        </w:r>
      </w:hyperlink>
      <w:r w:rsidRPr="00C32FC2">
        <w:rPr>
          <w:rFonts w:ascii="Times New Roman" w:hAnsi="Times New Roman" w:cs="Times New Roman"/>
          <w:sz w:val="24"/>
          <w:szCs w:val="24"/>
        </w:rPr>
        <w:t xml:space="preserve">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w:t>
      </w:r>
      <w:hyperlink r:id="rId248">
        <w:r w:rsidRPr="00C32FC2">
          <w:rPr>
            <w:rFonts w:ascii="Times New Roman" w:hAnsi="Times New Roman" w:cs="Times New Roman"/>
            <w:color w:val="0000FF"/>
            <w:sz w:val="24"/>
            <w:szCs w:val="24"/>
          </w:rPr>
          <w:t>N 6-ФКЗ</w:t>
        </w:r>
      </w:hyperlink>
      <w:r w:rsidRPr="00C32FC2">
        <w:rPr>
          <w:rFonts w:ascii="Times New Roman" w:hAnsi="Times New Roman" w:cs="Times New Roman"/>
          <w:sz w:val="24"/>
          <w:szCs w:val="24"/>
        </w:rPr>
        <w:t xml:space="preserve">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w:t>
      </w:r>
      <w:hyperlink r:id="rId249">
        <w:r w:rsidRPr="00C32FC2">
          <w:rPr>
            <w:rFonts w:ascii="Times New Roman" w:hAnsi="Times New Roman" w:cs="Times New Roman"/>
            <w:color w:val="0000FF"/>
            <w:sz w:val="24"/>
            <w:szCs w:val="24"/>
          </w:rPr>
          <w:t>N 7-ФКЗ</w:t>
        </w:r>
      </w:hyperlink>
      <w:r w:rsidRPr="00C32FC2">
        <w:rPr>
          <w:rFonts w:ascii="Times New Roman" w:hAnsi="Times New Roman" w:cs="Times New Roman"/>
          <w:sz w:val="24"/>
          <w:szCs w:val="24"/>
        </w:rPr>
        <w:t xml:space="preserve">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w:t>
      </w:r>
      <w:hyperlink r:id="rId250">
        <w:r w:rsidRPr="00C32FC2">
          <w:rPr>
            <w:rFonts w:ascii="Times New Roman" w:hAnsi="Times New Roman" w:cs="Times New Roman"/>
            <w:color w:val="0000FF"/>
            <w:sz w:val="24"/>
            <w:szCs w:val="24"/>
          </w:rPr>
          <w:t>N 8-ФКЗ</w:t>
        </w:r>
      </w:hyperlink>
      <w:r w:rsidRPr="00C32FC2">
        <w:rPr>
          <w:rFonts w:ascii="Times New Roman" w:hAnsi="Times New Roman" w:cs="Times New Roman"/>
          <w:sz w:val="24"/>
          <w:szCs w:val="24"/>
        </w:rPr>
        <w:t xml:space="preserve"> "О принятии в Российскую Федерацию Херсонской области и образовании в составе Российской Федерации нового субъекта - Херсонской области").</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Подраздел 3.2. Транспортные средства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127. В данном </w:t>
      </w:r>
      <w:hyperlink r:id="rId251">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указываются сведения о транспортных средствах, </w:t>
      </w:r>
      <w:r w:rsidRPr="00C32FC2">
        <w:rPr>
          <w:rFonts w:ascii="Times New Roman" w:hAnsi="Times New Roman" w:cs="Times New Roman"/>
          <w:sz w:val="24"/>
          <w:szCs w:val="24"/>
        </w:rPr>
        <w:lastRenderedPageBreak/>
        <w:t xml:space="preserve">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переданные в пользование по доверенности, находящиеся в угоне, в залоге у банка, полностью негодные к эксплуатации, снятые с регистрационного учета и т.д., собственником которых является служащий (работник), его супруга (супруг), несовершеннолетний ребенок, также подлежат указанию в </w:t>
      </w:r>
      <w:hyperlink r:id="rId252">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Также в данном </w:t>
      </w:r>
      <w:hyperlink r:id="rId253">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подлежат отражению транспортные средства, принадлежащие на праве собственности гражданину, зарегистрированному в качестве индивидуального предпринимателя.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Вид, марка, модель транспортного средства, год изготовления заполняются согласно официальным документам (например, согласно паспорту транспортного средства или свидетельству о регистрации транспортного средства).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128. 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w:t>
      </w:r>
      <w:hyperlink r:id="rId254">
        <w:r w:rsidRPr="00C32FC2">
          <w:rPr>
            <w:rFonts w:ascii="Times New Roman" w:hAnsi="Times New Roman" w:cs="Times New Roman"/>
            <w:color w:val="0000FF"/>
            <w:sz w:val="24"/>
            <w:szCs w:val="24"/>
          </w:rPr>
          <w:t>пункт 6</w:t>
        </w:r>
      </w:hyperlink>
      <w:r w:rsidRPr="00C32FC2">
        <w:rPr>
          <w:rFonts w:ascii="Times New Roman" w:hAnsi="Times New Roman" w:cs="Times New Roman"/>
          <w:sz w:val="24"/>
          <w:szCs w:val="24"/>
        </w:rPr>
        <w:t xml:space="preserve"> 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 утвержденных постановлением Правительства Российской Федерации от 21 декабря 2019 г. N 1764).</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129. Если транспортное средство по состоянию на отчетную дату находилось в собственности служащего (работника), его супруги (супруга), несовершеннолетнего ребенка, то его следует отразить в данном </w:t>
      </w:r>
      <w:hyperlink r:id="rId255">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справки. Если на отчетную дату транспортное средство уже было отчуждено, то в </w:t>
      </w:r>
      <w:hyperlink r:id="rId256">
        <w:r w:rsidRPr="00C32FC2">
          <w:rPr>
            <w:rFonts w:ascii="Times New Roman" w:hAnsi="Times New Roman" w:cs="Times New Roman"/>
            <w:color w:val="0000FF"/>
            <w:sz w:val="24"/>
            <w:szCs w:val="24"/>
          </w:rPr>
          <w:t>подразделе 3.2</w:t>
        </w:r>
      </w:hyperlink>
      <w:r w:rsidRPr="00C32FC2">
        <w:rPr>
          <w:rFonts w:ascii="Times New Roman" w:hAnsi="Times New Roman" w:cs="Times New Roman"/>
          <w:sz w:val="24"/>
          <w:szCs w:val="24"/>
        </w:rPr>
        <w:t xml:space="preserve"> справки его отражать не следует. При этом в </w:t>
      </w:r>
      <w:hyperlink r:id="rId257">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 следует указать доход от продажи транспортного средства, в том числе по схеме "трейд-ин".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130. Регистрация транспортных средств носит учетный характер и не служит основанием для возникновения (прекращения) на них права собственности (см. </w:t>
      </w:r>
      <w:hyperlink r:id="rId258">
        <w:r w:rsidRPr="00C32FC2">
          <w:rPr>
            <w:rFonts w:ascii="Times New Roman" w:hAnsi="Times New Roman" w:cs="Times New Roman"/>
            <w:color w:val="0000FF"/>
            <w:sz w:val="24"/>
            <w:szCs w:val="24"/>
          </w:rPr>
          <w:t>Определение</w:t>
        </w:r>
      </w:hyperlink>
      <w:r w:rsidRPr="00C32FC2">
        <w:rPr>
          <w:rFonts w:ascii="Times New Roman" w:hAnsi="Times New Roman" w:cs="Times New Roman"/>
          <w:sz w:val="24"/>
          <w:szCs w:val="24"/>
        </w:rPr>
        <w:t xml:space="preserve"> Судебной коллегии по гражданским делам Верховного Суда Российской Федерации от 16 апреля 2019 г. N 18-КГ19-9). Таким образом, в случае, например, если служащий до 31 декабря 2024 года включительно продал легковой автомобиль, а новый собственник зарегистрировал такое транспортное средство только в январе 2025 года, то данный объект не подлежит отражению в </w:t>
      </w:r>
      <w:hyperlink r:id="rId259">
        <w:r w:rsidRPr="00C32FC2">
          <w:rPr>
            <w:rFonts w:ascii="Times New Roman" w:hAnsi="Times New Roman" w:cs="Times New Roman"/>
            <w:color w:val="0000FF"/>
            <w:sz w:val="24"/>
            <w:szCs w:val="24"/>
          </w:rPr>
          <w:t>подразделе 3.2 раздела 3</w:t>
        </w:r>
      </w:hyperlink>
      <w:r w:rsidRPr="00C32FC2">
        <w:rPr>
          <w:rFonts w:ascii="Times New Roman" w:hAnsi="Times New Roman" w:cs="Times New Roman"/>
          <w:sz w:val="24"/>
          <w:szCs w:val="24"/>
        </w:rPr>
        <w:t xml:space="preserve"> справки служащего. При заполнении </w:t>
      </w:r>
      <w:hyperlink r:id="rId260">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"Место регистрации" указывается наименование органа внутренних дел, осуществившего регистрационный учет транспортного средства, например МО ГИБДД ТНРЭР N 2 ГУ МВД России по г. Москве, ОГИБДД ММО МВД России "</w:t>
      </w:r>
      <w:proofErr w:type="spellStart"/>
      <w:r w:rsidRPr="00C32FC2">
        <w:rPr>
          <w:rFonts w:ascii="Times New Roman" w:hAnsi="Times New Roman" w:cs="Times New Roman"/>
          <w:sz w:val="24"/>
          <w:szCs w:val="24"/>
        </w:rPr>
        <w:t>Шалинский</w:t>
      </w:r>
      <w:proofErr w:type="spellEnd"/>
      <w:r w:rsidRPr="00C32FC2">
        <w:rPr>
          <w:rFonts w:ascii="Times New Roman" w:hAnsi="Times New Roman" w:cs="Times New Roman"/>
          <w:sz w:val="24"/>
          <w:szCs w:val="24"/>
        </w:rPr>
        <w:t xml:space="preserve">", ОГИБДД ММО МВД России по </w:t>
      </w:r>
      <w:proofErr w:type="spellStart"/>
      <w:r w:rsidRPr="00C32FC2">
        <w:rPr>
          <w:rFonts w:ascii="Times New Roman" w:hAnsi="Times New Roman" w:cs="Times New Roman"/>
          <w:sz w:val="24"/>
          <w:szCs w:val="24"/>
        </w:rPr>
        <w:t>Новолялинскому</w:t>
      </w:r>
      <w:proofErr w:type="spellEnd"/>
      <w:r w:rsidRPr="00C32FC2">
        <w:rPr>
          <w:rFonts w:ascii="Times New Roman" w:hAnsi="Times New Roman" w:cs="Times New Roman"/>
          <w:sz w:val="24"/>
          <w:szCs w:val="24"/>
        </w:rPr>
        <w:t xml:space="preserve"> району, 3 отд. МОТОТРЭР ГИБДД УВД по ЦАО г. Москвы и т.д. Указанные данные заполняются согласно официальным документам (например, согласно паспорту транспортного средства или свидетельству о регистрации транспортного средства).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Также допускается указание только кода подразделения ГИБДД в соответствии со свидетельством о регистрации транспортного средства.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отсутствия регистрации допускается указать "Отсутствует".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131. Аналогичным подходом необходимо руководствоваться при указании в данном </w:t>
      </w:r>
      <w:hyperlink r:id="rId261">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водного, воздушного транспорта.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132. В </w:t>
      </w:r>
      <w:hyperlink r:id="rId262">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"Иные транспортные средства" подлежат указанию, в частности, прицепы, зарегистрированные в установленном порядке.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Подвесной лодочный мотор не является ни объектом недвижимого имущества, ни транспортным средством и в этой связи не подлежит отражению в </w:t>
      </w:r>
      <w:hyperlink r:id="rId263">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hyperlink r:id="rId264">
        <w:r w:rsidRPr="00C32FC2">
          <w:rPr>
            <w:rFonts w:ascii="Times New Roman" w:hAnsi="Times New Roman" w:cs="Times New Roman"/>
            <w:color w:val="0000FF"/>
            <w:sz w:val="24"/>
            <w:szCs w:val="24"/>
          </w:rPr>
          <w:t>Подраздел 3.3</w:t>
        </w:r>
      </w:hyperlink>
      <w:r w:rsidRPr="00C32FC2">
        <w:rPr>
          <w:rFonts w:ascii="Times New Roman" w:hAnsi="Times New Roman" w:cs="Times New Roman"/>
          <w:sz w:val="24"/>
          <w:szCs w:val="24"/>
        </w:rPr>
        <w:t>. Цифровые финансовые активы, цифровые права, включающие одновременно цифровые финансовые активы и иные цифровые права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133. В соответствии со </w:t>
      </w:r>
      <w:hyperlink r:id="rId265">
        <w:r w:rsidRPr="00C32FC2">
          <w:rPr>
            <w:rFonts w:ascii="Times New Roman" w:hAnsi="Times New Roman" w:cs="Times New Roman"/>
            <w:color w:val="0000FF"/>
            <w:sz w:val="24"/>
            <w:szCs w:val="24"/>
          </w:rPr>
          <w:t>статьей 141.1</w:t>
        </w:r>
      </w:hyperlink>
      <w:r w:rsidRPr="00C32FC2">
        <w:rPr>
          <w:rFonts w:ascii="Times New Roman" w:hAnsi="Times New Roman" w:cs="Times New Roman"/>
          <w:sz w:val="24"/>
          <w:szCs w:val="24"/>
        </w:rPr>
        <w:t xml:space="preserve"> Гражданского кодекса Российской Федерации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134. В соответствии со </w:t>
      </w:r>
      <w:hyperlink r:id="rId266">
        <w:r w:rsidRPr="00C32FC2">
          <w:rPr>
            <w:rFonts w:ascii="Times New Roman" w:hAnsi="Times New Roman" w:cs="Times New Roman"/>
            <w:color w:val="0000FF"/>
            <w:sz w:val="24"/>
            <w:szCs w:val="24"/>
          </w:rPr>
          <w:t>статьей 1</w:t>
        </w:r>
      </w:hyperlink>
      <w:r w:rsidRPr="00C32FC2">
        <w:rPr>
          <w:rFonts w:ascii="Times New Roman" w:hAnsi="Times New Roman" w:cs="Times New Roman"/>
          <w:sz w:val="24"/>
          <w:szCs w:val="24"/>
        </w:rPr>
        <w:t xml:space="preserve"> Федерального закона от 31 июля 2020 г. N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 бумаг, которые предусмотрены решением о выпуске цифровых финансовых активов в порядке, установленном указанным Федеральным </w:t>
      </w:r>
      <w:hyperlink r:id="rId267">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 в том числе цифровые финансовые активы, выпущенные в информационных системах, организованных в соответствии с иностранным правом.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w:t>
      </w:r>
      <w:hyperlink r:id="rId268">
        <w:r w:rsidRPr="00C32FC2">
          <w:rPr>
            <w:rFonts w:ascii="Times New Roman" w:hAnsi="Times New Roman" w:cs="Times New Roman"/>
            <w:color w:val="0000FF"/>
            <w:sz w:val="24"/>
            <w:szCs w:val="24"/>
          </w:rPr>
          <w:t>закона</w:t>
        </w:r>
      </w:hyperlink>
      <w:r w:rsidRPr="00C32FC2">
        <w:rPr>
          <w:rFonts w:ascii="Times New Roman" w:hAnsi="Times New Roman" w:cs="Times New Roman"/>
          <w:sz w:val="24"/>
          <w:szCs w:val="24"/>
        </w:rPr>
        <w:t xml:space="preserve"> к выпуску, учету и обращению цифровых финансовых активов.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135. В </w:t>
      </w:r>
      <w:hyperlink r:id="rId269">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"Наименование цифрового финансового актива или цифрового права" указываются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136. В </w:t>
      </w:r>
      <w:hyperlink r:id="rId270">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"Дата приобретения" указывается дата приобретения цифрового финансового актива, цифрового права, включающего одновременно цифровые финансовые активы и иные цифровые права, или иного цифрового права.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137. В </w:t>
      </w:r>
      <w:hyperlink r:id="rId271">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"Общее количество" указывается общее количество приобретенных цифровых финансовых активов, цифровых прав, включающих одновременно цифровые финансовые активы и иные цифровые права, или цифровых прав.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138. В </w:t>
      </w:r>
      <w:hyperlink r:id="rId272">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"Сведения об операторе информационной системы, в которой осуществляется выпуск цифровых финансовых активов"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 xml:space="preserve">139. Реестр российских операторов информационных систем, в которых осуществляется выпуск цифровых финансовых активов, размещен на официальном сайте Банка России по ссылке: </w:t>
      </w:r>
      <w:hyperlink r:id="rId273">
        <w:r w:rsidRPr="00C32FC2">
          <w:rPr>
            <w:rFonts w:ascii="Times New Roman" w:hAnsi="Times New Roman" w:cs="Times New Roman"/>
            <w:color w:val="0000FF"/>
            <w:sz w:val="24"/>
            <w:szCs w:val="24"/>
          </w:rPr>
          <w:t>https://cbr.ru/admissionfinmarket/navigator/ois/</w:t>
        </w:r>
      </w:hyperlink>
      <w:r w:rsidRPr="00C32FC2">
        <w:rPr>
          <w:rFonts w:ascii="Times New Roman" w:hAnsi="Times New Roman" w:cs="Times New Roman"/>
          <w:sz w:val="24"/>
          <w:szCs w:val="24"/>
        </w:rPr>
        <w:t>.</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hyperlink r:id="rId274">
        <w:r w:rsidRPr="00C32FC2">
          <w:rPr>
            <w:rFonts w:ascii="Times New Roman" w:hAnsi="Times New Roman" w:cs="Times New Roman"/>
            <w:color w:val="0000FF"/>
            <w:sz w:val="24"/>
            <w:szCs w:val="24"/>
          </w:rPr>
          <w:t>Подраздел 3.4</w:t>
        </w:r>
      </w:hyperlink>
      <w:r w:rsidRPr="00C32FC2">
        <w:rPr>
          <w:rFonts w:ascii="Times New Roman" w:hAnsi="Times New Roman" w:cs="Times New Roman"/>
          <w:sz w:val="24"/>
          <w:szCs w:val="24"/>
        </w:rPr>
        <w:t>. Утилитарные цифровые права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140. </w:t>
      </w:r>
      <w:hyperlink r:id="rId275">
        <w:r w:rsidRPr="00C32FC2">
          <w:rPr>
            <w:rFonts w:ascii="Times New Roman" w:hAnsi="Times New Roman" w:cs="Times New Roman"/>
            <w:color w:val="0000FF"/>
            <w:sz w:val="24"/>
            <w:szCs w:val="24"/>
          </w:rPr>
          <w:t>Частью 1 статьи 8</w:t>
        </w:r>
      </w:hyperlink>
      <w:r w:rsidRPr="00C32FC2">
        <w:rPr>
          <w:rFonts w:ascii="Times New Roman" w:hAnsi="Times New Roman" w:cs="Times New Roman"/>
          <w:sz w:val="24"/>
          <w:szCs w:val="24"/>
        </w:rPr>
        <w:t xml:space="preserve"> Федерального закона от 2 августа 2019 г. N 259-ФЗ "О привлечении инвестиций с использованием инвестиционных платформ и о внесении изменений в отдельные законодательные акты Российской Федерации" предусмотрено, что в инвестиционной платформе, отвечающей признакам, предусмотренным </w:t>
      </w:r>
      <w:hyperlink r:id="rId276">
        <w:r w:rsidRPr="00C32FC2">
          <w:rPr>
            <w:rFonts w:ascii="Times New Roman" w:hAnsi="Times New Roman" w:cs="Times New Roman"/>
            <w:color w:val="0000FF"/>
            <w:sz w:val="24"/>
            <w:szCs w:val="24"/>
          </w:rPr>
          <w:t>частью 5 статьи 11</w:t>
        </w:r>
      </w:hyperlink>
      <w:r w:rsidRPr="00C32FC2">
        <w:rPr>
          <w:rFonts w:ascii="Times New Roman" w:hAnsi="Times New Roman" w:cs="Times New Roman"/>
          <w:sz w:val="24"/>
          <w:szCs w:val="24"/>
        </w:rPr>
        <w:t xml:space="preserve"> указанного Федерального закона, могут приобретаться, отчуждаться и осуществляться следующие цифровые права (утилитарные цифровые права):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право требовать передачи вещи (вещей) (например, право требования золота в слитках при инвестировании в добычу золота);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 (например, право требования передачи прав использования разработанного в рамках договора инвестирования программного обеспечения);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право требовать выполнения работ и (или) оказания услуг (например, право требования оказания гостиничных услуг при инвестировании в строительство гостиницы).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141. Приобретение утилитарных цифровых прав является одним из способов инвестирования с использованием инвестиционной платформы в соответствии со </w:t>
      </w:r>
      <w:hyperlink r:id="rId277">
        <w:r w:rsidRPr="00C32FC2">
          <w:rPr>
            <w:rFonts w:ascii="Times New Roman" w:hAnsi="Times New Roman" w:cs="Times New Roman"/>
            <w:color w:val="0000FF"/>
            <w:sz w:val="24"/>
            <w:szCs w:val="24"/>
          </w:rPr>
          <w:t>статьей 5</w:t>
        </w:r>
      </w:hyperlink>
      <w:r w:rsidRPr="00C32FC2">
        <w:rPr>
          <w:rFonts w:ascii="Times New Roman" w:hAnsi="Times New Roman" w:cs="Times New Roman"/>
          <w:sz w:val="24"/>
          <w:szCs w:val="24"/>
        </w:rPr>
        <w:t xml:space="preserve"> Федерального закона от 2 августа 2019 г. N 259-ФЗ "О привлечении инвестиций с использованием инвестиционных платформ и о внесении изменений в отдельные законодательные акты Российской Федерации". Инвестирование иными способами (например, путем предоставления займов, путем приобретения эмиссионных ценных бумаг и (или) путем приобретения цифровых финансовых активов) с использованием инвестиционной платформы, отличными от приобретения утилитарных цифровых прав, не указывается в данном </w:t>
      </w:r>
      <w:hyperlink r:id="rId278">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раздела 3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142. В </w:t>
      </w:r>
      <w:hyperlink r:id="rId279">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"Уникальное условное обозначение" указывается уникальное условное обозначение, идентифицирующее утилитарное цифровое право.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143. В </w:t>
      </w:r>
      <w:hyperlink r:id="rId280">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"Дата приобретения" указывается дата приобретения утилитарного цифрового права.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144. В </w:t>
      </w:r>
      <w:hyperlink r:id="rId281">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"Объем инвестиций (руб.)" указывается объем инвестиций в рублях в соответствии с договором инвестирования. Инвестиции, выраженные в иностранной валюте, указываются в рублях по курсу Банка России на дату их осуществления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Под инвестициями в соответствии с </w:t>
      </w:r>
      <w:hyperlink r:id="rId282">
        <w:r w:rsidRPr="00C32FC2">
          <w:rPr>
            <w:rFonts w:ascii="Times New Roman" w:hAnsi="Times New Roman" w:cs="Times New Roman"/>
            <w:color w:val="0000FF"/>
            <w:sz w:val="24"/>
            <w:szCs w:val="24"/>
          </w:rPr>
          <w:t>пунктом 2 части 1 статьи 2</w:t>
        </w:r>
      </w:hyperlink>
      <w:r w:rsidRPr="00C32FC2">
        <w:rPr>
          <w:rFonts w:ascii="Times New Roman" w:hAnsi="Times New Roman" w:cs="Times New Roman"/>
          <w:sz w:val="24"/>
          <w:szCs w:val="24"/>
        </w:rPr>
        <w:t xml:space="preserve"> Федерального закона от 2 августа 2019 г. N 259-ФЗ "О привлечении инвестиций с использованием инвестиционных платформ и о внесении изменений в отдельные законодательные акты Российской Федерации" понимаются денежные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 займа.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145. В </w:t>
      </w:r>
      <w:hyperlink r:id="rId283">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"Сведения об операторе инвестиционной платформы"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Реестр операторов инвестиционных платформ размещен на официальном сайте Банка </w:t>
      </w:r>
      <w:r w:rsidRPr="00C32FC2">
        <w:rPr>
          <w:rFonts w:ascii="Times New Roman" w:hAnsi="Times New Roman" w:cs="Times New Roman"/>
          <w:sz w:val="24"/>
          <w:szCs w:val="24"/>
        </w:rPr>
        <w:lastRenderedPageBreak/>
        <w:t xml:space="preserve">России по ссылке: </w:t>
      </w:r>
      <w:hyperlink r:id="rId284">
        <w:r w:rsidRPr="00C32FC2">
          <w:rPr>
            <w:rFonts w:ascii="Times New Roman" w:hAnsi="Times New Roman" w:cs="Times New Roman"/>
            <w:color w:val="0000FF"/>
            <w:sz w:val="24"/>
            <w:szCs w:val="24"/>
          </w:rPr>
          <w:t>https://cbr.ru/admissionfinmarket/navigator/oip/</w:t>
        </w:r>
      </w:hyperlink>
      <w:r w:rsidRPr="00C32FC2">
        <w:rPr>
          <w:rFonts w:ascii="Times New Roman" w:hAnsi="Times New Roman" w:cs="Times New Roman"/>
          <w:sz w:val="24"/>
          <w:szCs w:val="24"/>
        </w:rPr>
        <w:t>.</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hyperlink r:id="rId285">
        <w:r w:rsidRPr="00C32FC2">
          <w:rPr>
            <w:rFonts w:ascii="Times New Roman" w:hAnsi="Times New Roman" w:cs="Times New Roman"/>
            <w:color w:val="0000FF"/>
            <w:sz w:val="24"/>
            <w:szCs w:val="24"/>
          </w:rPr>
          <w:t>Подраздел 3.5</w:t>
        </w:r>
      </w:hyperlink>
      <w:r w:rsidRPr="00C32FC2">
        <w:rPr>
          <w:rFonts w:ascii="Times New Roman" w:hAnsi="Times New Roman" w:cs="Times New Roman"/>
          <w:sz w:val="24"/>
          <w:szCs w:val="24"/>
        </w:rPr>
        <w:t>. Цифровая валюта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146. В соответствии со </w:t>
      </w:r>
      <w:hyperlink r:id="rId286">
        <w:r w:rsidRPr="00C32FC2">
          <w:rPr>
            <w:rFonts w:ascii="Times New Roman" w:hAnsi="Times New Roman" w:cs="Times New Roman"/>
            <w:color w:val="0000FF"/>
            <w:sz w:val="24"/>
            <w:szCs w:val="24"/>
          </w:rPr>
          <w:t>статьей 1</w:t>
        </w:r>
      </w:hyperlink>
      <w:r w:rsidRPr="00C32FC2">
        <w:rPr>
          <w:rFonts w:ascii="Times New Roman" w:hAnsi="Times New Roman" w:cs="Times New Roman"/>
          <w:sz w:val="24"/>
          <w:szCs w:val="24"/>
        </w:rPr>
        <w:t xml:space="preserve"> Федерального закона от 31 июля 2020 г. N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147. 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w:t>
      </w:r>
      <w:proofErr w:type="spellStart"/>
      <w:r w:rsidRPr="00C32FC2">
        <w:rPr>
          <w:rFonts w:ascii="Times New Roman" w:hAnsi="Times New Roman" w:cs="Times New Roman"/>
          <w:sz w:val="24"/>
          <w:szCs w:val="24"/>
        </w:rPr>
        <w:t>кешбэк</w:t>
      </w:r>
      <w:proofErr w:type="spellEnd"/>
      <w:r w:rsidRPr="00C32FC2">
        <w:rPr>
          <w:rFonts w:ascii="Times New Roman" w:hAnsi="Times New Roman" w:cs="Times New Roman"/>
          <w:sz w:val="24"/>
          <w:szCs w:val="24"/>
        </w:rPr>
        <w:t xml:space="preserve"> сервис").</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148. Примерами цифровой валюты являются: </w:t>
      </w:r>
      <w:proofErr w:type="spellStart"/>
      <w:r w:rsidRPr="00C32FC2">
        <w:rPr>
          <w:rFonts w:ascii="Times New Roman" w:hAnsi="Times New Roman" w:cs="Times New Roman"/>
          <w:sz w:val="24"/>
          <w:szCs w:val="24"/>
        </w:rPr>
        <w:t>Биткоин</w:t>
      </w:r>
      <w:proofErr w:type="spellEnd"/>
      <w:r w:rsidRPr="00C32FC2">
        <w:rPr>
          <w:rFonts w:ascii="Times New Roman" w:hAnsi="Times New Roman" w:cs="Times New Roman"/>
          <w:sz w:val="24"/>
          <w:szCs w:val="24"/>
        </w:rPr>
        <w:t xml:space="preserve"> (BTC), </w:t>
      </w:r>
      <w:proofErr w:type="spellStart"/>
      <w:r w:rsidRPr="00C32FC2">
        <w:rPr>
          <w:rFonts w:ascii="Times New Roman" w:hAnsi="Times New Roman" w:cs="Times New Roman"/>
          <w:sz w:val="24"/>
          <w:szCs w:val="24"/>
        </w:rPr>
        <w:t>Эфириум</w:t>
      </w:r>
      <w:proofErr w:type="spellEnd"/>
      <w:r w:rsidRPr="00C32FC2">
        <w:rPr>
          <w:rFonts w:ascii="Times New Roman" w:hAnsi="Times New Roman" w:cs="Times New Roman"/>
          <w:sz w:val="24"/>
          <w:szCs w:val="24"/>
        </w:rPr>
        <w:t xml:space="preserve"> (ETH), </w:t>
      </w:r>
      <w:proofErr w:type="spellStart"/>
      <w:r w:rsidRPr="00C32FC2">
        <w:rPr>
          <w:rFonts w:ascii="Times New Roman" w:hAnsi="Times New Roman" w:cs="Times New Roman"/>
          <w:sz w:val="24"/>
          <w:szCs w:val="24"/>
        </w:rPr>
        <w:t>Тезер</w:t>
      </w:r>
      <w:proofErr w:type="spellEnd"/>
      <w:r w:rsidRPr="00C32FC2">
        <w:rPr>
          <w:rFonts w:ascii="Times New Roman" w:hAnsi="Times New Roman" w:cs="Times New Roman"/>
          <w:sz w:val="24"/>
          <w:szCs w:val="24"/>
        </w:rPr>
        <w:t xml:space="preserve"> (USDT)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149. В </w:t>
      </w:r>
      <w:hyperlink r:id="rId287">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"Наименование цифровой валюты" указывается наименование цифровой валюты в соответствии с применимыми документами (без произвольной транслитерации).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150. В </w:t>
      </w:r>
      <w:hyperlink r:id="rId288">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"Дата приобретения" указывается дата приобретения цифровой валюты.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отношении цифровой валюты, полученной в результате осуществления </w:t>
      </w:r>
      <w:proofErr w:type="spellStart"/>
      <w:r w:rsidRPr="00C32FC2">
        <w:rPr>
          <w:rFonts w:ascii="Times New Roman" w:hAnsi="Times New Roman" w:cs="Times New Roman"/>
          <w:sz w:val="24"/>
          <w:szCs w:val="24"/>
        </w:rPr>
        <w:t>майнинга</w:t>
      </w:r>
      <w:proofErr w:type="spellEnd"/>
      <w:r w:rsidRPr="00C32FC2">
        <w:rPr>
          <w:rFonts w:ascii="Times New Roman" w:hAnsi="Times New Roman" w:cs="Times New Roman"/>
          <w:sz w:val="24"/>
          <w:szCs w:val="24"/>
        </w:rPr>
        <w:t xml:space="preserve"> или участия в </w:t>
      </w:r>
      <w:proofErr w:type="spellStart"/>
      <w:r w:rsidRPr="00C32FC2">
        <w:rPr>
          <w:rFonts w:ascii="Times New Roman" w:hAnsi="Times New Roman" w:cs="Times New Roman"/>
          <w:sz w:val="24"/>
          <w:szCs w:val="24"/>
        </w:rPr>
        <w:t>майнинг</w:t>
      </w:r>
      <w:proofErr w:type="spellEnd"/>
      <w:r w:rsidRPr="00C32FC2">
        <w:rPr>
          <w:rFonts w:ascii="Times New Roman" w:hAnsi="Times New Roman" w:cs="Times New Roman"/>
          <w:sz w:val="24"/>
          <w:szCs w:val="24"/>
        </w:rPr>
        <w:t xml:space="preserve">-пуле, в </w:t>
      </w:r>
      <w:hyperlink r:id="rId289">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"Дата приобретения" указывается дата получения цифровой валюты лицом, осуществляющим </w:t>
      </w:r>
      <w:proofErr w:type="spellStart"/>
      <w:r w:rsidRPr="00C32FC2">
        <w:rPr>
          <w:rFonts w:ascii="Times New Roman" w:hAnsi="Times New Roman" w:cs="Times New Roman"/>
          <w:sz w:val="24"/>
          <w:szCs w:val="24"/>
        </w:rPr>
        <w:t>майнинг</w:t>
      </w:r>
      <w:proofErr w:type="spellEnd"/>
      <w:r w:rsidRPr="00C32FC2">
        <w:rPr>
          <w:rFonts w:ascii="Times New Roman" w:hAnsi="Times New Roman" w:cs="Times New Roman"/>
          <w:sz w:val="24"/>
          <w:szCs w:val="24"/>
        </w:rPr>
        <w:t xml:space="preserve"> цифровой валюты (в том числе участником </w:t>
      </w:r>
      <w:proofErr w:type="spellStart"/>
      <w:r w:rsidRPr="00C32FC2">
        <w:rPr>
          <w:rFonts w:ascii="Times New Roman" w:hAnsi="Times New Roman" w:cs="Times New Roman"/>
          <w:sz w:val="24"/>
          <w:szCs w:val="24"/>
        </w:rPr>
        <w:t>майнинг</w:t>
      </w:r>
      <w:proofErr w:type="spellEnd"/>
      <w:r w:rsidRPr="00C32FC2">
        <w:rPr>
          <w:rFonts w:ascii="Times New Roman" w:hAnsi="Times New Roman" w:cs="Times New Roman"/>
          <w:sz w:val="24"/>
          <w:szCs w:val="24"/>
        </w:rPr>
        <w:t>-пула).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151. В </w:t>
      </w:r>
      <w:hyperlink r:id="rId290">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"Общее количество" указывается точное количество цифровой валюты, находящейся в собственности (без округления).</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t>РАЗДЕЛ 4. СВЕДЕНИЯ О СЧЕТАХ В БАНКАХ И ИНЫХ</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КРЕДИТНЫХ ОРГАНИЗАЦИЯХ</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152. В данном </w:t>
      </w:r>
      <w:hyperlink r:id="rId291">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 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w:t>
      </w:r>
      <w:hyperlink r:id="rId292">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Информация о счетах, закрытых по состоянию на отчетную дату, не подлежит отражению в </w:t>
      </w:r>
      <w:hyperlink r:id="rId293">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данном </w:t>
      </w:r>
      <w:hyperlink r:id="rId294">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 подлежат отражению именно счета, а не карты. Таким образом, если счет банком или иной кредитной организацией не открывался, основания для заполнения </w:t>
      </w:r>
      <w:hyperlink r:id="rId295">
        <w:r w:rsidRPr="00C32FC2">
          <w:rPr>
            <w:rFonts w:ascii="Times New Roman" w:hAnsi="Times New Roman" w:cs="Times New Roman"/>
            <w:color w:val="0000FF"/>
            <w:sz w:val="24"/>
            <w:szCs w:val="24"/>
          </w:rPr>
          <w:t>раздела 4</w:t>
        </w:r>
      </w:hyperlink>
      <w:r w:rsidRPr="00C32FC2">
        <w:rPr>
          <w:rFonts w:ascii="Times New Roman" w:hAnsi="Times New Roman" w:cs="Times New Roman"/>
          <w:sz w:val="24"/>
          <w:szCs w:val="24"/>
        </w:rPr>
        <w:t xml:space="preserve"> справки не усматриваются. Карта может быть не привязана к счету, например, при открытии "Пушкинской карты"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Счета (вклады), открытые в иностранных банках (иных кредитных организациях), также указываются в </w:t>
      </w:r>
      <w:hyperlink r:id="rId296">
        <w:r w:rsidRPr="00C32FC2">
          <w:rPr>
            <w:rFonts w:ascii="Times New Roman" w:hAnsi="Times New Roman" w:cs="Times New Roman"/>
            <w:color w:val="0000FF"/>
            <w:sz w:val="24"/>
            <w:szCs w:val="24"/>
          </w:rPr>
          <w:t>разделе 4</w:t>
        </w:r>
      </w:hyperlink>
      <w:r w:rsidRPr="00C32FC2">
        <w:rPr>
          <w:rFonts w:ascii="Times New Roman" w:hAnsi="Times New Roman" w:cs="Times New Roman"/>
          <w:sz w:val="24"/>
          <w:szCs w:val="24"/>
        </w:rPr>
        <w:t xml:space="preserve"> справки с учетом применимого регулирования (например, </w:t>
      </w:r>
      <w:r w:rsidRPr="00C32FC2">
        <w:rPr>
          <w:rFonts w:ascii="Times New Roman" w:hAnsi="Times New Roman" w:cs="Times New Roman"/>
          <w:sz w:val="24"/>
          <w:szCs w:val="24"/>
        </w:rPr>
        <w:lastRenderedPageBreak/>
        <w:t>такие счета могут иметь иной вид счета, отличный от "Текущего" или "Депозитного").</w:t>
      </w:r>
    </w:p>
    <w:p w:rsidR="00AA7384" w:rsidRPr="00C32FC2" w:rsidRDefault="00AA7384">
      <w:pPr>
        <w:pStyle w:val="ConsPlusNormal"/>
        <w:spacing w:before="220"/>
        <w:ind w:firstLine="540"/>
        <w:jc w:val="both"/>
        <w:rPr>
          <w:rFonts w:ascii="Times New Roman" w:hAnsi="Times New Roman" w:cs="Times New Roman"/>
          <w:sz w:val="24"/>
          <w:szCs w:val="24"/>
        </w:rPr>
      </w:pPr>
      <w:bookmarkStart w:id="22" w:name="P579"/>
      <w:bookmarkEnd w:id="22"/>
      <w:r w:rsidRPr="00C32FC2">
        <w:rPr>
          <w:rFonts w:ascii="Times New Roman" w:hAnsi="Times New Roman" w:cs="Times New Roman"/>
          <w:sz w:val="24"/>
          <w:szCs w:val="24"/>
        </w:rPr>
        <w:t>153. В частности, подлежит указанию информация о следующих открытых счетах (в том числе о счетах, к которым не эмитированы (не выпущены) платежные карты):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счета с нулевым остатком по состоянию на отчетную дату;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зачисления пенсии и др., в том числе в случаях окончания срока действия этих карт (их блокировки), если при этом счет не был закрыт;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счета (вклады) в иностранных банках, расположенных за пределами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w:t>
      </w:r>
      <w:hyperlink r:id="rId297">
        <w:r w:rsidRPr="00C32FC2">
          <w:rPr>
            <w:rFonts w:ascii="Times New Roman" w:hAnsi="Times New Roman" w:cs="Times New Roman"/>
            <w:color w:val="0000FF"/>
            <w:sz w:val="24"/>
            <w:szCs w:val="24"/>
          </w:rPr>
          <w:t>закона</w:t>
        </w:r>
      </w:hyperlink>
      <w:r w:rsidRPr="00C32FC2">
        <w:rPr>
          <w:rFonts w:ascii="Times New Roman" w:hAnsi="Times New Roman" w:cs="Times New Roman"/>
          <w:sz w:val="24"/>
          <w:szCs w:val="24"/>
        </w:rPr>
        <w:t xml:space="preserve"> от 7 мая 2013 г. N 79-ФЗ;</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счета, открытые для погашения кредита;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вклады (счета) в драгоценных металлах (в том числе указывается вид счета и металл, в котором он открыт);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счета, открытые гражданам, зарегистрированным в качестве индивидуальных предпринимателей;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номинальный счет;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8) счет </w:t>
      </w:r>
      <w:proofErr w:type="spellStart"/>
      <w:r w:rsidRPr="00C32FC2">
        <w:rPr>
          <w:rFonts w:ascii="Times New Roman" w:hAnsi="Times New Roman" w:cs="Times New Roman"/>
          <w:sz w:val="24"/>
          <w:szCs w:val="24"/>
        </w:rPr>
        <w:t>эскроу</w:t>
      </w:r>
      <w:proofErr w:type="spellEnd"/>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 счет цифрового рубля.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указывается в рублях по учетным ценам Банка России на драгоценные металлы на отчетную дату.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Сведения об учетных ценах на аффинированные драгоценные металлы, устанавливаемых Банком России, размещены на его официальном сайте: </w:t>
      </w:r>
      <w:hyperlink r:id="rId298">
        <w:r w:rsidRPr="00C32FC2">
          <w:rPr>
            <w:rFonts w:ascii="Times New Roman" w:hAnsi="Times New Roman" w:cs="Times New Roman"/>
            <w:color w:val="0000FF"/>
            <w:sz w:val="24"/>
            <w:szCs w:val="24"/>
          </w:rPr>
          <w:t>https://www.cbr.ru/hd_base/metall/metall_base_new/</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bookmarkStart w:id="23" w:name="P592"/>
      <w:bookmarkEnd w:id="23"/>
      <w:r w:rsidRPr="00C32FC2">
        <w:rPr>
          <w:rFonts w:ascii="Times New Roman" w:hAnsi="Times New Roman" w:cs="Times New Roman"/>
          <w:sz w:val="24"/>
          <w:szCs w:val="24"/>
        </w:rPr>
        <w:t xml:space="preserve">154. С учетом целей антикоррупционного законодательства Российской Федерации в данном </w:t>
      </w:r>
      <w:hyperlink r:id="rId299">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не указываются следующие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счета, закрытые по состоянию на отчетную дату;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специальные избирательные счета, открытые в соответствии с Федеральным </w:t>
      </w:r>
      <w:hyperlink r:id="rId300">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12 июня 2002 г. N 67-ФЗ "Об основных гарантиях избирательных прав и права на участие в референдуме граждан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публичные депозитные счета нотариуса;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 счета, открытые кредитной организацией для внутреннего (бухгалтерского) учета (например, транзитный валютный счет, ссудный счет), так как такие счета имеют специальное целевое значение и лицо не может распоряжаться денежными средствами с </w:t>
      </w:r>
      <w:r w:rsidRPr="00C32FC2">
        <w:rPr>
          <w:rFonts w:ascii="Times New Roman" w:hAnsi="Times New Roman" w:cs="Times New Roman"/>
          <w:sz w:val="24"/>
          <w:szCs w:val="24"/>
        </w:rPr>
        <w:lastRenderedPageBreak/>
        <w:t>такого счета, поскольку они на данных счетах не находятся, а зачисляются на расчетный или иной счет клиента;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счета доверительного управления;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открываемые не на основании гражданско-правового договора счета, счета депо, счета брокера, индивидуальные инвестиционные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отражению в </w:t>
      </w:r>
      <w:hyperlink r:id="rId301">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 в случае, предусмотренном </w:t>
      </w:r>
      <w:hyperlink w:anchor="P820">
        <w:r w:rsidRPr="00C32FC2">
          <w:rPr>
            <w:rFonts w:ascii="Times New Roman" w:hAnsi="Times New Roman" w:cs="Times New Roman"/>
            <w:color w:val="0000FF"/>
            <w:sz w:val="24"/>
            <w:szCs w:val="24"/>
          </w:rPr>
          <w:t>подпунктом 4 пункта 211</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синтетические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155. 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в рамках </w:t>
      </w:r>
      <w:hyperlink r:id="rId302">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Данное 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этой связи рекомендуется заполнять данный </w:t>
      </w:r>
      <w:hyperlink r:id="rId303">
        <w:r w:rsidRPr="00C32FC2">
          <w:rPr>
            <w:rFonts w:ascii="Times New Roman" w:hAnsi="Times New Roman" w:cs="Times New Roman"/>
            <w:color w:val="0000FF"/>
            <w:sz w:val="24"/>
            <w:szCs w:val="24"/>
          </w:rPr>
          <w:t>раздел</w:t>
        </w:r>
      </w:hyperlink>
      <w:r w:rsidRPr="00C32FC2">
        <w:rPr>
          <w:rFonts w:ascii="Times New Roman" w:hAnsi="Times New Roman" w:cs="Times New Roman"/>
          <w:sz w:val="24"/>
          <w:szCs w:val="24"/>
        </w:rPr>
        <w:t xml:space="preserve"> справки на основании информации, полученной в рамках </w:t>
      </w:r>
      <w:hyperlink r:id="rId304">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 которая является официальной.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Для счета цифрового рубля информацию целесообразно получать непосредственно у Банка России, который открывает такой счет.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156. В </w:t>
      </w:r>
      <w:hyperlink r:id="rId305">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"Наименование и адрес банка или иной кредитной организации" рекомендуется указывать адрес места нахождения (т.н. "юридический адрес") банка или иной кредитной организации, в котором (которой) был открыт соответствующий счет.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Поскольку счет цифрового рубля открывается исключительно Банком России, то в отношении такого счета указывается "Банк России, 107016, Москва, ул. </w:t>
      </w:r>
      <w:proofErr w:type="spellStart"/>
      <w:r w:rsidRPr="00C32FC2">
        <w:rPr>
          <w:rFonts w:ascii="Times New Roman" w:hAnsi="Times New Roman" w:cs="Times New Roman"/>
          <w:sz w:val="24"/>
          <w:szCs w:val="24"/>
        </w:rPr>
        <w:t>Неглинная</w:t>
      </w:r>
      <w:proofErr w:type="spellEnd"/>
      <w:r w:rsidRPr="00C32FC2">
        <w:rPr>
          <w:rFonts w:ascii="Times New Roman" w:hAnsi="Times New Roman" w:cs="Times New Roman"/>
          <w:sz w:val="24"/>
          <w:szCs w:val="24"/>
        </w:rPr>
        <w:t>, д. 12, к. 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157. В </w:t>
      </w:r>
      <w:hyperlink r:id="rId306">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"Вид и валюта счета" вид счета указывается с учетом норм Гражданского </w:t>
      </w:r>
      <w:hyperlink r:id="rId307">
        <w:r w:rsidRPr="00C32FC2">
          <w:rPr>
            <w:rFonts w:ascii="Times New Roman" w:hAnsi="Times New Roman" w:cs="Times New Roman"/>
            <w:color w:val="0000FF"/>
            <w:sz w:val="24"/>
            <w:szCs w:val="24"/>
          </w:rPr>
          <w:t>кодекса</w:t>
        </w:r>
      </w:hyperlink>
      <w:r w:rsidRPr="00C32FC2">
        <w:rPr>
          <w:rFonts w:ascii="Times New Roman" w:hAnsi="Times New Roman" w:cs="Times New Roman"/>
          <w:sz w:val="24"/>
          <w:szCs w:val="24"/>
        </w:rPr>
        <w:t xml:space="preserve"> Российской Федерации, иных федеральных законов и </w:t>
      </w:r>
      <w:hyperlink r:id="rId308">
        <w:r w:rsidRPr="00C32FC2">
          <w:rPr>
            <w:rFonts w:ascii="Times New Roman" w:hAnsi="Times New Roman" w:cs="Times New Roman"/>
            <w:color w:val="0000FF"/>
            <w:sz w:val="24"/>
            <w:szCs w:val="24"/>
          </w:rPr>
          <w:t>Инструкции</w:t>
        </w:r>
      </w:hyperlink>
      <w:r w:rsidRPr="00C32FC2">
        <w:rPr>
          <w:rFonts w:ascii="Times New Roman" w:hAnsi="Times New Roman" w:cs="Times New Roman"/>
          <w:sz w:val="24"/>
          <w:szCs w:val="24"/>
        </w:rPr>
        <w:t xml:space="preserve"> Банка России от 30 июня 2021 г. N 204-И "Об открытии, ведении и закрытии банковских счетов, счетов по вкладам (депозитам)".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158. В соответствии с указанной Инструкцией и с учетом </w:t>
      </w:r>
      <w:hyperlink w:anchor="P579">
        <w:r w:rsidRPr="00C32FC2">
          <w:rPr>
            <w:rFonts w:ascii="Times New Roman" w:hAnsi="Times New Roman" w:cs="Times New Roman"/>
            <w:color w:val="0000FF"/>
            <w:sz w:val="24"/>
            <w:szCs w:val="24"/>
          </w:rPr>
          <w:t>пунктов 153</w:t>
        </w:r>
      </w:hyperlink>
      <w:r w:rsidRPr="00C32FC2">
        <w:rPr>
          <w:rFonts w:ascii="Times New Roman" w:hAnsi="Times New Roman" w:cs="Times New Roman"/>
          <w:sz w:val="24"/>
          <w:szCs w:val="24"/>
        </w:rPr>
        <w:t xml:space="preserve"> и </w:t>
      </w:r>
      <w:hyperlink w:anchor="P592">
        <w:r w:rsidRPr="00C32FC2">
          <w:rPr>
            <w:rFonts w:ascii="Times New Roman" w:hAnsi="Times New Roman" w:cs="Times New Roman"/>
            <w:color w:val="0000FF"/>
            <w:sz w:val="24"/>
            <w:szCs w:val="24"/>
          </w:rPr>
          <w:t>154</w:t>
        </w:r>
      </w:hyperlink>
      <w:r w:rsidRPr="00C32FC2">
        <w:rPr>
          <w:rFonts w:ascii="Times New Roman" w:hAnsi="Times New Roman" w:cs="Times New Roman"/>
          <w:sz w:val="24"/>
          <w:szCs w:val="24"/>
        </w:rPr>
        <w:t xml:space="preserve"> настоящих Методических рекомендаций физическим лицам открываются следующие применимые для целей представления Сведений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текущий счет (для совершения операций, не связанных с предпринимательской деятельностью в качестве индивидуального предпринимателя или с частной практикой).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w:t>
      </w:r>
      <w:hyperlink r:id="rId309">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Счет такой карты, как правило, текущий;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2) счета по вкладам и депозитам (для учета денежных средств (драгоценного металла), размещаемых (размещаемого) в банках в целях получения доходов в виде процентов).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Счета по вкладу, в том числе по вкладам с наименованием "Классический", "Выгодный", "Комфортный" и др., как правило, являются счетами по вкладу (депозиту) и подлежат отражению в данном </w:t>
      </w:r>
      <w:hyperlink r:id="rId310">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как "Депозитный".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159. В </w:t>
      </w:r>
      <w:hyperlink r:id="rId311">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"Дата открытия счета" не допускается указание даты выпуска (</w:t>
      </w:r>
      <w:proofErr w:type="spellStart"/>
      <w:r w:rsidRPr="00C32FC2">
        <w:rPr>
          <w:rFonts w:ascii="Times New Roman" w:hAnsi="Times New Roman" w:cs="Times New Roman"/>
          <w:sz w:val="24"/>
          <w:szCs w:val="24"/>
        </w:rPr>
        <w:t>перевыпуска</w:t>
      </w:r>
      <w:proofErr w:type="spellEnd"/>
      <w:r w:rsidRPr="00C32FC2">
        <w:rPr>
          <w:rFonts w:ascii="Times New Roman" w:hAnsi="Times New Roman" w:cs="Times New Roman"/>
          <w:sz w:val="24"/>
          <w:szCs w:val="24"/>
        </w:rPr>
        <w:t>) платежной карты.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160. </w:t>
      </w:r>
      <w:hyperlink r:id="rId312">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"Остаток на счете (руб.)" заполняется по состоянию на отчетную дату.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сумму остатка не включаются денежные средства, в отношении которых в соответствии с </w:t>
      </w:r>
      <w:hyperlink r:id="rId313">
        <w:r w:rsidRPr="00C32FC2">
          <w:rPr>
            <w:rFonts w:ascii="Times New Roman" w:hAnsi="Times New Roman" w:cs="Times New Roman"/>
            <w:color w:val="0000FF"/>
            <w:sz w:val="24"/>
            <w:szCs w:val="24"/>
          </w:rPr>
          <w:t>пунктом 4 статьи 845</w:t>
        </w:r>
      </w:hyperlink>
      <w:r w:rsidRPr="00C32FC2">
        <w:rPr>
          <w:rFonts w:ascii="Times New Roman" w:hAnsi="Times New Roman" w:cs="Times New Roman"/>
          <w:sz w:val="24"/>
          <w:szCs w:val="24"/>
        </w:rPr>
        <w:t xml:space="preserve"> Гражданского кодекса Российской Федерации подтверждена возможность исполнения распоряжения клиента о списании денежных средств.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Арест на денежные средства, находящиеся на счете, и приостановление операций по счету не влекут уменьшения размера остатка денежных средств, подлежащего отражению в </w:t>
      </w:r>
      <w:hyperlink r:id="rId314">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"Остаток на счете (руб.)" раздела 4 справки в полном объеме.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счетов в иностранной валюте остаток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По счету в драгоценных металлах указывается стоимость драгоценного металла на отчетную дату в рублях исходя из учетных цен на аффинированные драгоценные металлы на отчетную дату, установленных Банком России в соответствии с </w:t>
      </w:r>
      <w:hyperlink r:id="rId315">
        <w:r w:rsidRPr="00C32FC2">
          <w:rPr>
            <w:rFonts w:ascii="Times New Roman" w:hAnsi="Times New Roman" w:cs="Times New Roman"/>
            <w:color w:val="0000FF"/>
            <w:sz w:val="24"/>
            <w:szCs w:val="24"/>
          </w:rPr>
          <w:t>Указанием</w:t>
        </w:r>
      </w:hyperlink>
      <w:r w:rsidRPr="00C32FC2">
        <w:rPr>
          <w:rFonts w:ascii="Times New Roman" w:hAnsi="Times New Roman" w:cs="Times New Roman"/>
          <w:sz w:val="24"/>
          <w:szCs w:val="24"/>
        </w:rPr>
        <w:t xml:space="preserve"> Банка России от 10 июля 2024 г. N 6799-У "О перечне и видах драгоценных металлов, в отношении которых устанавливаются учетные цены, и порядке установления учетных цен на драгоценные металлы".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161. </w:t>
      </w:r>
      <w:hyperlink r:id="rId316">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"Сумма поступивших на счет денежных средств (руб.)" заполняется только в случае, если общая сумма денежных средств, поступивших на счета за отчетный период, превышает общий доход служащего (работника), его супруги (супруга) и несовершеннолетних детей за отчетный период и два предшествующих ему года. Например, при представлении Сведений в 2025 году </w:t>
      </w:r>
      <w:hyperlink r:id="rId317">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"Сумма поступивших на счет денежных средств (руб.)" заполняется в отношении всех счетов, указанных в </w:t>
      </w:r>
      <w:hyperlink r:id="rId318">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конкретного лица (т.е. открытых по состоянию на отчетную дату), в случае, если сумма денежных средств, поступивших на такие счета в 2024 году, превышает общий доход служащего (работника), его супруги (супруга) и несовершеннолетних детей за 2022, 2023 и 2024 годы (в таком случае в отношении каждого счета указывается сумма поступивших на него в 2024 году денежных средств).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По счету в драгоценных металлах данная </w:t>
      </w:r>
      <w:hyperlink r:id="rId319">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не заполняется.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если общая сумма денежных средств, поступивших на счета за отчетный период, не превышает общий доход служащего (работника), его супруга (супруги) и несовершеннолетних детей за отчетный период и два предшествующих года, то в СПО "Справки БК" необходимо подтвердить данное обстоятельство путем проставления "флажка" [</w:t>
      </w:r>
      <w:r w:rsidRPr="00C32FC2">
        <w:rPr>
          <w:rFonts w:ascii="Times New Roman" w:hAnsi="Times New Roman" w:cs="Times New Roman"/>
          <w:noProof/>
          <w:position w:val="-6"/>
          <w:sz w:val="24"/>
          <w:szCs w:val="24"/>
        </w:rPr>
        <w:drawing>
          <wp:inline distT="0" distB="0" distL="0" distR="0">
            <wp:extent cx="136525" cy="2203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136525" cy="220345"/>
                    </a:xfrm>
                    <a:prstGeom prst="rect">
                      <a:avLst/>
                    </a:prstGeom>
                    <a:noFill/>
                    <a:ln>
                      <a:noFill/>
                    </a:ln>
                  </pic:spPr>
                </pic:pic>
              </a:graphicData>
            </a:graphic>
          </wp:inline>
        </w:drawing>
      </w:r>
      <w:r w:rsidRPr="00C32FC2">
        <w:rPr>
          <w:rFonts w:ascii="Times New Roman" w:hAnsi="Times New Roman" w:cs="Times New Roman"/>
          <w:sz w:val="24"/>
          <w:szCs w:val="24"/>
        </w:rPr>
        <w:t xml:space="preserve">] напротив соответствующей позиции. В противном случае необходимо заполнить соответствующие графы в отношении всех счетов, указываемых в </w:t>
      </w:r>
      <w:hyperlink r:id="rId321">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в отношении отдельного лица.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162. При расчете общего дохода служащего (работника), его супруги (супруга) и несовершеннолетних детей за отчетный период и два предшествующих ему года, доходы супруги (супруга) служащего (работника) учитываются только в случае, если они состояли </w:t>
      </w:r>
      <w:r w:rsidRPr="00C32FC2">
        <w:rPr>
          <w:rFonts w:ascii="Times New Roman" w:hAnsi="Times New Roman" w:cs="Times New Roman"/>
          <w:sz w:val="24"/>
          <w:szCs w:val="24"/>
        </w:rPr>
        <w:lastRenderedPageBreak/>
        <w:t>в браке на отчетную дату и в течение двух и более лет, предшествующих отчетному периоду (аналогично в отношении супруги (супруга). Во всех остальных случаях учитывается только доход служащего (работника) за отчетный период и два предшествующих ему года (аналогично в отношении супруги (супруга). Если ребенок достиг совершеннолетия в отчетной периоде, его доходы за отчетный период и два предшествующих ему года также не учитываются.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Лица, претендующие на замещение отдельных должностей, в случае наличия оснований также заполняют данную </w:t>
      </w:r>
      <w:hyperlink r:id="rId322">
        <w:r w:rsidRPr="00C32FC2">
          <w:rPr>
            <w:rFonts w:ascii="Times New Roman" w:hAnsi="Times New Roman" w:cs="Times New Roman"/>
            <w:color w:val="0000FF"/>
            <w:sz w:val="24"/>
            <w:szCs w:val="24"/>
          </w:rPr>
          <w:t>графу</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лиц, указанных в </w:t>
      </w:r>
      <w:hyperlink w:anchor="P37">
        <w:r w:rsidRPr="00C32FC2">
          <w:rPr>
            <w:rFonts w:ascii="Times New Roman" w:hAnsi="Times New Roman" w:cs="Times New Roman"/>
            <w:color w:val="0000FF"/>
            <w:sz w:val="24"/>
            <w:szCs w:val="24"/>
          </w:rPr>
          <w:t>пункте 2</w:t>
        </w:r>
      </w:hyperlink>
      <w:r w:rsidRPr="00C32FC2">
        <w:rPr>
          <w:rFonts w:ascii="Times New Roman" w:hAnsi="Times New Roman" w:cs="Times New Roman"/>
          <w:sz w:val="24"/>
          <w:szCs w:val="24"/>
        </w:rPr>
        <w:t xml:space="preserve"> настоящих Методических рекомендаций, впервые начинающих трудовую деятельность, например, после окончания высшего учебного заведения, </w:t>
      </w:r>
      <w:hyperlink r:id="rId323">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"Сумма поступивших на счет денежных средств (руб.)" часто подлежит заполнению в связи с незначительными доходами в предыдущие годы.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счетов в иностранной валюте сумма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163. Отдельные аспекты заполнения </w:t>
      </w:r>
      <w:hyperlink r:id="rId324">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"Сумма поступивших на счет денежных средств (руб.)":</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 с доходом служащего (работника), его супруги (супруга) и несовершеннолетних детей за отчетный период и два предшествующих года сравнивается сумма денежных средств, поступивших на открытые по состоянию на отчетную дату счета, содержащиеся отдельно в </w:t>
      </w:r>
      <w:hyperlink r:id="rId325">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в отношении служащего (работника), отдельно в </w:t>
      </w:r>
      <w:hyperlink r:id="rId32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в отношении его супруги (супруга), отдельно в </w:t>
      </w:r>
      <w:hyperlink r:id="rId327">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в отношении его несовершеннолетнего ребенка.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сумма денежных средств, поступивших на закрытые по состоянию на отчетную дату счета, не учитывается;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в денежные средства, поступившие на счета, не включаются отдельные зачисления, которые являются следствием перераспределения между другими счетами служащего (работника), его супруги (супруга) и несовершеннолетних детей и характеризуют оборот денежных средств по счетам (например, не учитываются денежные средства, перечисленные со счета служащего (работника) на счет его супруги (супруга); аналогично в отношении ситуаций, связанных со счетами несовершеннолетних детей);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4) денежные средства, поступившие на счет, могут не являться доходом в целях представления Сведений, как следствие, не указываться в </w:t>
      </w:r>
      <w:hyperlink r:id="rId328">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 но при этом учитываться для целей </w:t>
      </w:r>
      <w:hyperlink r:id="rId329">
        <w:r w:rsidRPr="00C32FC2">
          <w:rPr>
            <w:rFonts w:ascii="Times New Roman" w:hAnsi="Times New Roman" w:cs="Times New Roman"/>
            <w:color w:val="0000FF"/>
            <w:sz w:val="24"/>
            <w:szCs w:val="24"/>
          </w:rPr>
          <w:t>раздела 4</w:t>
        </w:r>
      </w:hyperlink>
      <w:r w:rsidRPr="00C32FC2">
        <w:rPr>
          <w:rFonts w:ascii="Times New Roman" w:hAnsi="Times New Roman" w:cs="Times New Roman"/>
          <w:sz w:val="24"/>
          <w:szCs w:val="24"/>
        </w:rPr>
        <w:t xml:space="preserve"> справки (например, в сумме денежных средств, поступивших на счет, учитываются возврат денежных средств по несостоявшемуся договору купли-продажи, денежные средства, полученные в качестве кредита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в сумме денежных средств, поступивших на счет, учитываются денежные средства, зачисленные с помощью банкомата (кассы), даже в случае, если ранее аналогичная денежная сумма снята со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Перечень возможных на практике ситуаций (таблица N 6):</w:t>
      </w:r>
    </w:p>
    <w:p w:rsidR="00AA7384" w:rsidRPr="00C32FC2" w:rsidRDefault="00AA7384">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AA7384" w:rsidRPr="00C32FC2">
        <w:tc>
          <w:tcPr>
            <w:tcW w:w="9071" w:type="dxa"/>
            <w:tcBorders>
              <w:left w:val="single" w:sz="4" w:space="0" w:color="auto"/>
              <w:right w:val="single" w:sz="4" w:space="0" w:color="auto"/>
            </w:tcBorders>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По состоянию на отчетную дату и в течение отчетного периода у служащего (работника) открыто два счета, а у его супруги - три; у несовершеннолетних детей счета отсутствуют.</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течение отчетного периода на счета служащего (работника) поступило 300 тыс. руб., а на счета его супруги - 500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Доход служащего (работника), его супруги и несовершеннолетних детей за отчетный период и два предшествующих года (далее в таблице N 5 - совокупный доход) </w:t>
            </w:r>
            <w:r w:rsidRPr="00C32FC2">
              <w:rPr>
                <w:rFonts w:ascii="Times New Roman" w:hAnsi="Times New Roman" w:cs="Times New Roman"/>
                <w:sz w:val="24"/>
                <w:szCs w:val="24"/>
              </w:rPr>
              <w:lastRenderedPageBreak/>
              <w:t>составляет 6000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данном примере:</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1) </w:t>
            </w:r>
            <w:hyperlink r:id="rId330">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"Сумма поступивших на счет денежных средств (руб.)" раздела 4 справки в отношении служащего (работника) не заполняется;</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2) </w:t>
            </w:r>
            <w:hyperlink r:id="rId331">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"Сумма поступивших на счет денежных средств (руб.)" раздела 4 справки в отношении его супруги также не заполняется.</w:t>
            </w:r>
          </w:p>
        </w:tc>
      </w:tr>
      <w:tr w:rsidR="00AA7384" w:rsidRPr="00C32FC2">
        <w:tc>
          <w:tcPr>
            <w:tcW w:w="9071" w:type="dxa"/>
            <w:tcBorders>
              <w:left w:val="single" w:sz="4" w:space="0" w:color="auto"/>
              <w:right w:val="single" w:sz="4" w:space="0" w:color="auto"/>
            </w:tcBorders>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lastRenderedPageBreak/>
              <w:t>По состоянию на отчетную дату и в течение отчетного периода у служащего (работника) открыто три счета.</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течение отчетного периода на счет "А" поступило 500 тыс. руб. Впоследствии со счета "А" на счета "Б" и "В" переведены денежные средства: 300 тыс. руб. и 100 тыс. руб. соответственно.</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данном примере:</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1) перераспределение (оборот) денежных средств по счетам составил 900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2) сумма денежных средств, поступивших на счета, - 500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Таким образом, для целей определения необходимости заполнения </w:t>
            </w:r>
            <w:hyperlink r:id="rId332">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"Сумма поступивших на счет денежных средств (руб.)" раздела 4 справки необходимо сравнивать совокупный доход с 500 тыс. руб.</w:t>
            </w:r>
          </w:p>
        </w:tc>
      </w:tr>
      <w:tr w:rsidR="00AA7384" w:rsidRPr="00C32FC2">
        <w:tc>
          <w:tcPr>
            <w:tcW w:w="9071" w:type="dxa"/>
            <w:tcBorders>
              <w:left w:val="single" w:sz="4" w:space="0" w:color="auto"/>
              <w:right w:val="single" w:sz="4" w:space="0" w:color="auto"/>
            </w:tcBorders>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По состоянию на отчетную дату и в течение отчетного периода у служащего (работника) открыто два счета.</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течение отчетного периода на счет "А" поступило 400 тыс. руб.; на счет "Б" - 300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Сначала со счета "А" на счет "Б" переведены 200 тыс. руб., потом со счета "Б" на счет "А" - 500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данном примере:</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1) перераспределение (оборот) денежных средств по счетам составил 1400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2) сумма денежных средств, поступивших на счета, - 700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Таким образом, для целей определения необходимости заполнения </w:t>
            </w:r>
            <w:hyperlink r:id="rId333">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"Сумма поступивших на счет денежных средств (руб.)" раздела 4 справки необходимо сравнивать совокупный доход с 700 тыс. руб.</w:t>
            </w:r>
          </w:p>
        </w:tc>
      </w:tr>
      <w:tr w:rsidR="00AA7384" w:rsidRPr="00C32FC2">
        <w:tc>
          <w:tcPr>
            <w:tcW w:w="9071" w:type="dxa"/>
            <w:tcBorders>
              <w:left w:val="single" w:sz="4" w:space="0" w:color="auto"/>
              <w:right w:val="single" w:sz="4" w:space="0" w:color="auto"/>
            </w:tcBorders>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По состоянию на отчетную дату и в течение отчетного периода у служащего (работника) открыто два счета.</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течение отчетного периода на счет "А" поступило 500 тыс. руб. Впоследствии со счета "А" в банкомате сняли 500 тыс. руб. и зачислили их также с помощью банкомата на счет "Б".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В данном примере:</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1) перераспределение (оборот) денежных средств по счетам составил 1000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2) сумма денежных средств, поступивших на счета, - 1000 тыс. руб.</w:t>
            </w:r>
          </w:p>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 xml:space="preserve">Таким образом, для целей определения необходимости заполнения </w:t>
            </w:r>
            <w:hyperlink r:id="rId334">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"Сумма поступивших на счет денежных средств (руб.)" раздела 4 справки необходимо сравнивать совокупный доход с 1000 тыс. руб.</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164. Заполнение </w:t>
      </w:r>
      <w:hyperlink r:id="rId335">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 xml:space="preserve"> "Сумма поступивших на счет денежных средств (руб.)" при отсутствии оснований не является нарушением.</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Совместный счет</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165. 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w:t>
      </w:r>
      <w:r w:rsidRPr="00C32FC2">
        <w:rPr>
          <w:rFonts w:ascii="Times New Roman" w:hAnsi="Times New Roman" w:cs="Times New Roman"/>
          <w:sz w:val="24"/>
          <w:szCs w:val="24"/>
        </w:rPr>
        <w:lastRenderedPageBreak/>
        <w:t>установлена непропорциональность).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данном случае в каждой подаваемой </w:t>
      </w:r>
      <w:hyperlink r:id="rId33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представляется идентичная информация о таком счете.</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Кредитные карты, карты с овердрафтом, электронные средства платежа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166. Банк (иная кредитная организация) выпускает следующие виды карт (таблица N 7):</w:t>
      </w:r>
    </w:p>
    <w:p w:rsidR="00AA7384" w:rsidRPr="00C32FC2" w:rsidRDefault="00AA7384">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57"/>
        <w:gridCol w:w="7313"/>
      </w:tblGrid>
      <w:tr w:rsidR="00AA7384" w:rsidRPr="00C32FC2">
        <w:tc>
          <w:tcPr>
            <w:tcW w:w="175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Расчетная (дебетовая)</w:t>
            </w:r>
          </w:p>
        </w:tc>
        <w:tc>
          <w:tcPr>
            <w:tcW w:w="7313"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AA7384" w:rsidRPr="00C32FC2">
        <w:tc>
          <w:tcPr>
            <w:tcW w:w="1757"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Кредитная</w:t>
            </w:r>
          </w:p>
        </w:tc>
        <w:tc>
          <w:tcPr>
            <w:tcW w:w="7313" w:type="dxa"/>
          </w:tcPr>
          <w:p w:rsidR="00AA7384" w:rsidRPr="00C32FC2" w:rsidRDefault="00AA7384">
            <w:pPr>
              <w:pStyle w:val="ConsPlusNormal"/>
              <w:jc w:val="both"/>
              <w:rPr>
                <w:rFonts w:ascii="Times New Roman" w:hAnsi="Times New Roman" w:cs="Times New Roman"/>
                <w:sz w:val="24"/>
                <w:szCs w:val="24"/>
              </w:rPr>
            </w:pPr>
            <w:r w:rsidRPr="00C32FC2">
              <w:rPr>
                <w:rFonts w:ascii="Times New Roman" w:hAnsi="Times New Roman" w:cs="Times New Roman"/>
                <w:sz w:val="24"/>
                <w:szCs w:val="24"/>
              </w:rPr>
              <w:t>Как электронное средство платежа используется для совершения ее держателем операций за счет денежных средств, предоставленных кредитной организацией - эмитентом клиенту в пределах расходного лимита в соответствии с условиями кредитного договора.</w:t>
            </w:r>
          </w:p>
        </w:tc>
      </w:tr>
    </w:tbl>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167. Расчетная (дебетовая) и, как правило, кредитные карты предполагают открытие и ведение банком (иной кредитной организацией) счета.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Кроме того, необходимо обращать внимание, что в настоящее время в рамках маркетинговых продуктов, иных программ повышения лояльности клиентам могут открываться банковские счета, которые могут предусматривать необходимость отражения сведений о них в настоящем </w:t>
      </w:r>
      <w:hyperlink r:id="rId337">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Информация о наличии банковских счетов, открытых с 1 июля 2014 года, может быть получена в ФНС России. Информацией о ранее открытых счетах в банках (если такие счета не закрывались либо по ним не было изменений) налоговые органы не располагают. Порядок обращения за данными сведениями изложен на официальном сайте ФНС России по ссылке: </w:t>
      </w:r>
      <w:hyperlink r:id="rId338">
        <w:r w:rsidRPr="00C32FC2">
          <w:rPr>
            <w:rFonts w:ascii="Times New Roman" w:hAnsi="Times New Roman" w:cs="Times New Roman"/>
            <w:color w:val="0000FF"/>
            <w:sz w:val="24"/>
            <w:szCs w:val="24"/>
          </w:rPr>
          <w:t>https://www.nalog.ru/rn77/related_activities/accounting/bank_account/</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наличия различий в информации о банковских счетах, представленных ФНС России и в соответствии с </w:t>
      </w:r>
      <w:hyperlink r:id="rId339">
        <w:r w:rsidRPr="00C32FC2">
          <w:rPr>
            <w:rFonts w:ascii="Times New Roman" w:hAnsi="Times New Roman" w:cs="Times New Roman"/>
            <w:color w:val="0000FF"/>
            <w:sz w:val="24"/>
            <w:szCs w:val="24"/>
          </w:rPr>
          <w:t>Указанием</w:t>
        </w:r>
      </w:hyperlink>
      <w:r w:rsidRPr="00C32FC2">
        <w:rPr>
          <w:rFonts w:ascii="Times New Roman" w:hAnsi="Times New Roman" w:cs="Times New Roman"/>
          <w:sz w:val="24"/>
          <w:szCs w:val="24"/>
        </w:rPr>
        <w:t xml:space="preserve"> Банка России N 5798-У банком (иной кредитной организацией), приоритет рекомендуется отдавать информации, полученной в рамках </w:t>
      </w:r>
      <w:hyperlink r:id="rId340">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168. В случае, если предоставленный кредит (израсходованный овердрафт) по расчетной (дебетовой) карте равен или превышает 500 000 руб., то возникшее в этой связи обязательство финансового характера необходимо указать в </w:t>
      </w:r>
      <w:hyperlink r:id="rId341">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169. В случае, если расходный лимит кредитной карты равен или превышает 500 000 руб., то возникшее в этой связи обязательство финансового характера, равное или превышающее 500 000 руб., необходимо указать в </w:t>
      </w:r>
      <w:hyperlink r:id="rId342">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170. Информацию об остатке на счете, к которому эмитирована (выпущена) расчетная </w:t>
      </w:r>
      <w:r w:rsidRPr="00C32FC2">
        <w:rPr>
          <w:rFonts w:ascii="Times New Roman" w:hAnsi="Times New Roman" w:cs="Times New Roman"/>
          <w:sz w:val="24"/>
          <w:szCs w:val="24"/>
        </w:rPr>
        <w:lastRenderedPageBreak/>
        <w:t>(дебетовая карта) или кредитная карта, необходимо получать у банка (иной кредитной организации) - эмитента.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171. 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 владельца счета, относящихся к овердрафту или к расходному лимиту соответственно, указывается остаток на соответствующем счете равный нолю ("0").</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172. Следует обращать внимание, что основанием закрытия счета является прекращение договора счета в установленном порядке или соглашение сторон.</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173. В данном </w:t>
      </w:r>
      <w:hyperlink r:id="rId343">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не указываются: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счета, связанные с учетом задолженности и платежей за услуги мобильной связи, жилищно-коммунальные услуги посредством использования технологий дистанционного банковского обслуживания,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сведения об участии в программе государственного </w:t>
      </w:r>
      <w:proofErr w:type="spellStart"/>
      <w:r w:rsidRPr="00C32FC2">
        <w:rPr>
          <w:rFonts w:ascii="Times New Roman" w:hAnsi="Times New Roman" w:cs="Times New Roman"/>
          <w:sz w:val="24"/>
          <w:szCs w:val="24"/>
        </w:rPr>
        <w:t>софинансирования</w:t>
      </w:r>
      <w:proofErr w:type="spellEnd"/>
      <w:r w:rsidRPr="00C32FC2">
        <w:rPr>
          <w:rFonts w:ascii="Times New Roman" w:hAnsi="Times New Roman" w:cs="Times New Roman"/>
          <w:sz w:val="24"/>
          <w:szCs w:val="24"/>
        </w:rPr>
        <w:t xml:space="preserve"> пенсии, действующей в соответствии с Федеральным </w:t>
      </w:r>
      <w:hyperlink r:id="rId344">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30 апреля 2008 г. N 56-ФЗ "О дополнительных страховых взносах на накопительную часть трудовой пенсии и государственной поддержке формирования пенсионных накоплений",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3) сведения о заключении договора долгосрочных сбережений в соответствии с Федеральным </w:t>
      </w:r>
      <w:hyperlink r:id="rId345">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7 мая 1998 г. N 75-ФЗ "О негосударственных пенсионных фондах";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электронные средства платежа, в том числе "электронные кошельки" (например, "</w:t>
      </w:r>
      <w:proofErr w:type="spellStart"/>
      <w:r w:rsidRPr="00C32FC2">
        <w:rPr>
          <w:rFonts w:ascii="Times New Roman" w:hAnsi="Times New Roman" w:cs="Times New Roman"/>
          <w:sz w:val="24"/>
          <w:szCs w:val="24"/>
        </w:rPr>
        <w:t>ЮMoney</w:t>
      </w:r>
      <w:proofErr w:type="spellEnd"/>
      <w:r w:rsidRPr="00C32FC2">
        <w:rPr>
          <w:rFonts w:ascii="Times New Roman" w:hAnsi="Times New Roman" w:cs="Times New Roman"/>
          <w:sz w:val="24"/>
          <w:szCs w:val="24"/>
        </w:rPr>
        <w:t>", карта OZON и др.), клиентские карты для совершения покупок в информационно-телекоммуникационной сети "Интернет" (при этом рекомендуется удостовериться, что счет в банке (иной кредитной организации) не открывался).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Под электронным средством платежа в соответствии с </w:t>
      </w:r>
      <w:hyperlink r:id="rId346">
        <w:r w:rsidRPr="00C32FC2">
          <w:rPr>
            <w:rFonts w:ascii="Times New Roman" w:hAnsi="Times New Roman" w:cs="Times New Roman"/>
            <w:color w:val="0000FF"/>
            <w:sz w:val="24"/>
            <w:szCs w:val="24"/>
          </w:rPr>
          <w:t>пунктом 19 статьи 3</w:t>
        </w:r>
      </w:hyperlink>
      <w:r w:rsidRPr="00C32FC2">
        <w:rPr>
          <w:rFonts w:ascii="Times New Roman" w:hAnsi="Times New Roman" w:cs="Times New Roman"/>
          <w:sz w:val="24"/>
          <w:szCs w:val="24"/>
        </w:rPr>
        <w:t xml:space="preserve"> Федерального закона от 27 июня 2011 г. N 161-ФЗ "О национальной платежной системе" понимается средство и (или) способ, позволяющие клиенту оператора по переводу денежных средств составлять, удостоверять и передавать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технологий, электронных носителей информации, в том числе платежных карт, а также иных технических устройств.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применимой информации, представляемой ФНС России, могут указываться электронные средства платежа (ЭСП), но это не требует их отражения в </w:t>
      </w:r>
      <w:hyperlink r:id="rId347">
        <w:r w:rsidRPr="00C32FC2">
          <w:rPr>
            <w:rFonts w:ascii="Times New Roman" w:hAnsi="Times New Roman" w:cs="Times New Roman"/>
            <w:color w:val="0000FF"/>
            <w:sz w:val="24"/>
            <w:szCs w:val="24"/>
          </w:rPr>
          <w:t>разделе 4</w:t>
        </w:r>
      </w:hyperlink>
      <w:r w:rsidRPr="00C32FC2">
        <w:rPr>
          <w:rFonts w:ascii="Times New Roman" w:hAnsi="Times New Roman" w:cs="Times New Roman"/>
          <w:sz w:val="24"/>
          <w:szCs w:val="24"/>
        </w:rPr>
        <w:t xml:space="preserve"> справки.</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Отзыв лицензии у кредитной организации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174. Отзыв лицензии у кредитной организации не предполагает закрытие счета. В указанных обстоятельствах для получения информации о состоянии счета следует обращаться в кредитную организацию в рамках </w:t>
      </w:r>
      <w:hyperlink r:id="rId348">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Ликвидация кредитной организации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175. Ликвидация кредитной организации свидетельствует о закрытии счета в данной кредитной организации.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реорганизации кредитной организации в форме слияния, присоединения или преобразования следует обращаться в банк или кредитную организацию, созданную по результатам реорганизации, в рамках </w:t>
      </w:r>
      <w:hyperlink r:id="rId349">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lastRenderedPageBreak/>
        <w:t>РАЗДЕЛ 5. СВЕДЕНИЯ О ЦЕННЫХ БУМАГАХ</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176. В данном </w:t>
      </w:r>
      <w:hyperlink r:id="rId350">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w:t>
      </w:r>
      <w:hyperlink r:id="rId351">
        <w:r w:rsidRPr="00C32FC2">
          <w:rPr>
            <w:rFonts w:ascii="Times New Roman" w:hAnsi="Times New Roman" w:cs="Times New Roman"/>
            <w:color w:val="0000FF"/>
            <w:sz w:val="24"/>
            <w:szCs w:val="24"/>
          </w:rPr>
          <w:t>разделе 1</w:t>
        </w:r>
      </w:hyperlink>
      <w:r w:rsidRPr="00C32FC2">
        <w:rPr>
          <w:rFonts w:ascii="Times New Roman" w:hAnsi="Times New Roman" w:cs="Times New Roman"/>
          <w:sz w:val="24"/>
          <w:szCs w:val="24"/>
        </w:rPr>
        <w:t xml:space="preserve"> справки (</w:t>
      </w:r>
      <w:hyperlink r:id="rId352">
        <w:r w:rsidRPr="00C32FC2">
          <w:rPr>
            <w:rFonts w:ascii="Times New Roman" w:hAnsi="Times New Roman" w:cs="Times New Roman"/>
            <w:color w:val="0000FF"/>
            <w:sz w:val="24"/>
            <w:szCs w:val="24"/>
          </w:rPr>
          <w:t>строка</w:t>
        </w:r>
      </w:hyperlink>
      <w:r w:rsidRPr="00C32FC2">
        <w:rPr>
          <w:rFonts w:ascii="Times New Roman" w:hAnsi="Times New Roman" w:cs="Times New Roman"/>
          <w:sz w:val="24"/>
          <w:szCs w:val="24"/>
        </w:rPr>
        <w:t xml:space="preserve"> "Доход от ценных бумаг и долей участия в коммерческих организациях").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Государственный сертификат на материнский (семейный) капитал не является ценной бумагой и не подлежит указанию в </w:t>
      </w:r>
      <w:hyperlink r:id="rId353">
        <w:r w:rsidRPr="00C32FC2">
          <w:rPr>
            <w:rFonts w:ascii="Times New Roman" w:hAnsi="Times New Roman" w:cs="Times New Roman"/>
            <w:color w:val="0000FF"/>
            <w:sz w:val="24"/>
            <w:szCs w:val="24"/>
          </w:rPr>
          <w:t>разделе 5</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(супруг) или несовершеннолетние дети, также подлежат отражению в </w:t>
      </w:r>
      <w:hyperlink r:id="rId354">
        <w:r w:rsidRPr="00C32FC2">
          <w:rPr>
            <w:rFonts w:ascii="Times New Roman" w:hAnsi="Times New Roman" w:cs="Times New Roman"/>
            <w:color w:val="0000FF"/>
            <w:sz w:val="24"/>
            <w:szCs w:val="24"/>
          </w:rPr>
          <w:t>подразделе 5.1</w:t>
        </w:r>
      </w:hyperlink>
      <w:r w:rsidRPr="00C32FC2">
        <w:rPr>
          <w:rFonts w:ascii="Times New Roman" w:hAnsi="Times New Roman" w:cs="Times New Roman"/>
          <w:sz w:val="24"/>
          <w:szCs w:val="24"/>
        </w:rPr>
        <w:t xml:space="preserve"> или </w:t>
      </w:r>
      <w:hyperlink r:id="rId355">
        <w:r w:rsidRPr="00C32FC2">
          <w:rPr>
            <w:rFonts w:ascii="Times New Roman" w:hAnsi="Times New Roman" w:cs="Times New Roman"/>
            <w:color w:val="0000FF"/>
            <w:sz w:val="24"/>
            <w:szCs w:val="24"/>
          </w:rPr>
          <w:t>5.2 раздела 5</w:t>
        </w:r>
      </w:hyperlink>
      <w:r w:rsidRPr="00C32FC2">
        <w:rPr>
          <w:rFonts w:ascii="Times New Roman" w:hAnsi="Times New Roman" w:cs="Times New Roman"/>
          <w:sz w:val="24"/>
          <w:szCs w:val="24"/>
        </w:rPr>
        <w:t xml:space="preserve"> справки соответственно.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соответствии с </w:t>
      </w:r>
      <w:hyperlink r:id="rId356">
        <w:r w:rsidRPr="00C32FC2">
          <w:rPr>
            <w:rFonts w:ascii="Times New Roman" w:hAnsi="Times New Roman" w:cs="Times New Roman"/>
            <w:color w:val="0000FF"/>
            <w:sz w:val="24"/>
            <w:szCs w:val="24"/>
          </w:rPr>
          <w:t>пунктом 1 статьи 1012</w:t>
        </w:r>
      </w:hyperlink>
      <w:r w:rsidRPr="00C32FC2">
        <w:rPr>
          <w:rFonts w:ascii="Times New Roman" w:hAnsi="Times New Roman" w:cs="Times New Roman"/>
          <w:sz w:val="24"/>
          <w:szCs w:val="24"/>
        </w:rPr>
        <w:t xml:space="preserve">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связи переданные в доверительное управление ценные бумаги подлежат отражению в </w:t>
      </w:r>
      <w:hyperlink r:id="rId357">
        <w:r w:rsidRPr="00C32FC2">
          <w:rPr>
            <w:rFonts w:ascii="Times New Roman" w:hAnsi="Times New Roman" w:cs="Times New Roman"/>
            <w:color w:val="0000FF"/>
            <w:sz w:val="24"/>
            <w:szCs w:val="24"/>
          </w:rPr>
          <w:t>разделе 5</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следует отражать в разных строках.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Отдельная информация, необходимая для заполнения </w:t>
      </w:r>
      <w:hyperlink r:id="rId358">
        <w:r w:rsidRPr="00C32FC2">
          <w:rPr>
            <w:rFonts w:ascii="Times New Roman" w:hAnsi="Times New Roman" w:cs="Times New Roman"/>
            <w:color w:val="0000FF"/>
            <w:sz w:val="24"/>
            <w:szCs w:val="24"/>
          </w:rPr>
          <w:t>раздела 5</w:t>
        </w:r>
      </w:hyperlink>
      <w:r w:rsidRPr="00C32FC2">
        <w:rPr>
          <w:rFonts w:ascii="Times New Roman" w:hAnsi="Times New Roman" w:cs="Times New Roman"/>
          <w:sz w:val="24"/>
          <w:szCs w:val="24"/>
        </w:rPr>
        <w:t xml:space="preserve"> справки, может быть получена в рамках </w:t>
      </w:r>
      <w:hyperlink r:id="rId359">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Также при отсутствии информации в отношении отдельных граф организация в соответствии с </w:t>
      </w:r>
      <w:hyperlink r:id="rId360">
        <w:r w:rsidRPr="00C32FC2">
          <w:rPr>
            <w:rFonts w:ascii="Times New Roman" w:hAnsi="Times New Roman" w:cs="Times New Roman"/>
            <w:color w:val="0000FF"/>
            <w:sz w:val="24"/>
            <w:szCs w:val="24"/>
          </w:rPr>
          <w:t>Указанием</w:t>
        </w:r>
      </w:hyperlink>
      <w:r w:rsidRPr="00C32FC2">
        <w:rPr>
          <w:rFonts w:ascii="Times New Roman" w:hAnsi="Times New Roman" w:cs="Times New Roman"/>
          <w:sz w:val="24"/>
          <w:szCs w:val="24"/>
        </w:rPr>
        <w:t xml:space="preserve"> Банка России N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hyperlink r:id="rId361">
        <w:r w:rsidRPr="00C32FC2">
          <w:rPr>
            <w:rFonts w:ascii="Times New Roman" w:hAnsi="Times New Roman" w:cs="Times New Roman"/>
            <w:color w:val="0000FF"/>
            <w:sz w:val="24"/>
            <w:szCs w:val="24"/>
          </w:rPr>
          <w:t>Подраздел 5.1</w:t>
        </w:r>
      </w:hyperlink>
      <w:r w:rsidRPr="00C32FC2">
        <w:rPr>
          <w:rFonts w:ascii="Times New Roman" w:hAnsi="Times New Roman" w:cs="Times New Roman"/>
          <w:sz w:val="24"/>
          <w:szCs w:val="24"/>
        </w:rPr>
        <w:t>. Акции и иное участие в коммерческих организациях и фондах</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177. В соответствии с Федеральным </w:t>
      </w:r>
      <w:hyperlink r:id="rId362">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22 апреля 1996 г. N 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w:t>
      </w:r>
    </w:p>
    <w:p w:rsidR="00AA7384" w:rsidRPr="00C32FC2" w:rsidRDefault="00AA7384">
      <w:pPr>
        <w:pStyle w:val="ConsPlusNormal"/>
        <w:spacing w:before="220"/>
        <w:ind w:firstLine="540"/>
        <w:jc w:val="both"/>
        <w:rPr>
          <w:rFonts w:ascii="Times New Roman" w:hAnsi="Times New Roman" w:cs="Times New Roman"/>
          <w:sz w:val="24"/>
          <w:szCs w:val="24"/>
        </w:rPr>
      </w:pPr>
      <w:bookmarkStart w:id="24" w:name="P712"/>
      <w:bookmarkEnd w:id="24"/>
      <w:r w:rsidRPr="00C32FC2">
        <w:rPr>
          <w:rFonts w:ascii="Times New Roman" w:hAnsi="Times New Roman" w:cs="Times New Roman"/>
          <w:sz w:val="24"/>
          <w:szCs w:val="24"/>
        </w:rPr>
        <w:t xml:space="preserve">178. В </w:t>
      </w:r>
      <w:hyperlink r:id="rId363">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"Наименование и организационно-правовая форма организации"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w:t>
      </w:r>
      <w:r w:rsidRPr="00C32FC2">
        <w:rPr>
          <w:rFonts w:ascii="Times New Roman" w:hAnsi="Times New Roman" w:cs="Times New Roman"/>
          <w:sz w:val="24"/>
          <w:szCs w:val="24"/>
        </w:rPr>
        <w:lastRenderedPageBreak/>
        <w:t>фермерское хозяйство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В случае если служащий (работник), его супруг (супруга) и (или) несовершеннолетние дети являются учредителем коммерческой организации, то данную информацию также необходимо отразить. Информация об учреждении некоммерческих организаций не отражается, за исключением информации об учреждении некоммерческой организации в организационно-правовой форме фонда, которая подлежит отражению.</w:t>
      </w:r>
    </w:p>
    <w:p w:rsidR="00AA7384" w:rsidRPr="00C32FC2" w:rsidRDefault="00AA7384">
      <w:pPr>
        <w:pStyle w:val="ConsPlusNormal"/>
        <w:spacing w:before="220"/>
        <w:ind w:firstLine="540"/>
        <w:jc w:val="both"/>
        <w:rPr>
          <w:rFonts w:ascii="Times New Roman" w:hAnsi="Times New Roman" w:cs="Times New Roman"/>
          <w:sz w:val="24"/>
          <w:szCs w:val="24"/>
        </w:rPr>
      </w:pPr>
      <w:bookmarkStart w:id="25" w:name="P714"/>
      <w:bookmarkEnd w:id="25"/>
      <w:r w:rsidRPr="00C32FC2">
        <w:rPr>
          <w:rFonts w:ascii="Times New Roman" w:hAnsi="Times New Roman" w:cs="Times New Roman"/>
          <w:sz w:val="24"/>
          <w:szCs w:val="24"/>
        </w:rPr>
        <w:t xml:space="preserve">179. В </w:t>
      </w:r>
      <w:hyperlink r:id="rId364">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"Местонахождение организации (адрес)"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иностранного государства, - место нахождения, определяемое в соответствии с законодательством страны, где указанное юридическое лицо создано, в соответствии с применимыми документами (без произвольной транслитерации).</w:t>
      </w:r>
    </w:p>
    <w:p w:rsidR="00AA7384" w:rsidRPr="00C32FC2" w:rsidRDefault="00AA7384">
      <w:pPr>
        <w:pStyle w:val="ConsPlusNormal"/>
        <w:spacing w:before="220"/>
        <w:ind w:firstLine="540"/>
        <w:jc w:val="both"/>
        <w:rPr>
          <w:rFonts w:ascii="Times New Roman" w:hAnsi="Times New Roman" w:cs="Times New Roman"/>
          <w:sz w:val="24"/>
          <w:szCs w:val="24"/>
        </w:rPr>
      </w:pPr>
      <w:bookmarkStart w:id="26" w:name="P715"/>
      <w:bookmarkEnd w:id="26"/>
      <w:r w:rsidRPr="00C32FC2">
        <w:rPr>
          <w:rFonts w:ascii="Times New Roman" w:hAnsi="Times New Roman" w:cs="Times New Roman"/>
          <w:sz w:val="24"/>
          <w:szCs w:val="24"/>
        </w:rPr>
        <w:t xml:space="preserve">180.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Если законодательством не предусмотрено формирование уставного капитала, то указывается "0 руб.".</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rsidR="00AA7384" w:rsidRPr="00C32FC2" w:rsidRDefault="00AA7384">
      <w:pPr>
        <w:pStyle w:val="ConsPlusNormal"/>
        <w:spacing w:before="220"/>
        <w:ind w:firstLine="540"/>
        <w:jc w:val="both"/>
        <w:rPr>
          <w:rFonts w:ascii="Times New Roman" w:hAnsi="Times New Roman" w:cs="Times New Roman"/>
          <w:sz w:val="24"/>
          <w:szCs w:val="24"/>
        </w:rPr>
      </w:pPr>
      <w:bookmarkStart w:id="27" w:name="P718"/>
      <w:bookmarkEnd w:id="27"/>
      <w:r w:rsidRPr="00C32FC2">
        <w:rPr>
          <w:rFonts w:ascii="Times New Roman" w:hAnsi="Times New Roman" w:cs="Times New Roman"/>
          <w:sz w:val="24"/>
          <w:szCs w:val="24"/>
        </w:rPr>
        <w:t>181.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182. В СПО "Справки БК" предусмотрена </w:t>
      </w:r>
      <w:hyperlink r:id="rId365">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"Общая стоимость (руб.)",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значений, выраженных в иностранной валюте, стоимость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Данное поле может не отображаться в распечатанной </w:t>
      </w:r>
      <w:hyperlink r:id="rId366">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но его заполнение является необходимым для корректного отображения в </w:t>
      </w:r>
      <w:hyperlink r:id="rId367">
        <w:r w:rsidRPr="00C32FC2">
          <w:rPr>
            <w:rFonts w:ascii="Times New Roman" w:hAnsi="Times New Roman" w:cs="Times New Roman"/>
            <w:color w:val="0000FF"/>
            <w:sz w:val="24"/>
            <w:szCs w:val="24"/>
          </w:rPr>
          <w:t>разделе 5</w:t>
        </w:r>
      </w:hyperlink>
      <w:r w:rsidRPr="00C32FC2">
        <w:rPr>
          <w:rFonts w:ascii="Times New Roman" w:hAnsi="Times New Roman" w:cs="Times New Roman"/>
          <w:sz w:val="24"/>
          <w:szCs w:val="24"/>
        </w:rPr>
        <w:t xml:space="preserve"> справки суммарной декларированной стоимости ценных бумаг, включая доли участия в коммерческих организациях. Таким образом, сумма, указанная в данном поле, будет автоматически включена в итоговую сумму по </w:t>
      </w:r>
      <w:hyperlink r:id="rId368">
        <w:r w:rsidRPr="00C32FC2">
          <w:rPr>
            <w:rFonts w:ascii="Times New Roman" w:hAnsi="Times New Roman" w:cs="Times New Roman"/>
            <w:color w:val="0000FF"/>
            <w:sz w:val="24"/>
            <w:szCs w:val="24"/>
          </w:rPr>
          <w:t>разделу 5</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183. В </w:t>
      </w:r>
      <w:hyperlink r:id="rId369">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"Основание участия"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w:t>
      </w:r>
      <w:r w:rsidRPr="00C32FC2">
        <w:rPr>
          <w:rFonts w:ascii="Times New Roman" w:hAnsi="Times New Roman" w:cs="Times New Roman"/>
          <w:sz w:val="24"/>
          <w:szCs w:val="24"/>
        </w:rPr>
        <w:lastRenderedPageBreak/>
        <w:t>или лицевому счету, выдаваемая соответственно депозитарием или держателем реестра.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 в </w:t>
      </w:r>
      <w:hyperlink r:id="rId370">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"Основание участия" указывается "приобретено на организованных торгах", а также указывается год приобретения.</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Подраздел 5.2. Иные ценные бумаги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184. В </w:t>
      </w:r>
      <w:hyperlink r:id="rId371">
        <w:r w:rsidRPr="00C32FC2">
          <w:rPr>
            <w:rFonts w:ascii="Times New Roman" w:hAnsi="Times New Roman" w:cs="Times New Roman"/>
            <w:color w:val="0000FF"/>
            <w:sz w:val="24"/>
            <w:szCs w:val="24"/>
          </w:rPr>
          <w:t>подразделе 5.2 раздела 5</w:t>
        </w:r>
      </w:hyperlink>
      <w:r w:rsidRPr="00C32FC2">
        <w:rPr>
          <w:rFonts w:ascii="Times New Roman" w:hAnsi="Times New Roman" w:cs="Times New Roman"/>
          <w:sz w:val="24"/>
          <w:szCs w:val="24"/>
        </w:rPr>
        <w:t xml:space="preserve"> справки указываются все ценные бумаги по видам (облигации, векселя и другие), за исключением акций, указанных в </w:t>
      </w:r>
      <w:hyperlink r:id="rId372">
        <w:r w:rsidRPr="00C32FC2">
          <w:rPr>
            <w:rFonts w:ascii="Times New Roman" w:hAnsi="Times New Roman" w:cs="Times New Roman"/>
            <w:color w:val="0000FF"/>
            <w:sz w:val="24"/>
            <w:szCs w:val="24"/>
          </w:rPr>
          <w:t>подразделе 5.1 раздела 5</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185. В </w:t>
      </w:r>
      <w:hyperlink r:id="rId373">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"Номинальная величина обязательства (руб.)" отражается номинальная стоимость на отчетную дату. В данной </w:t>
      </w:r>
      <w:hyperlink r:id="rId374">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 цифровое свидетельство) не имеют номинальной стоимости. В этой связи данная </w:t>
      </w:r>
      <w:hyperlink r:id="rId375">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не заполняется.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Амортизация облигации, под которой понимается частичное погашение номинала облигации, то есть возврат части вложенных денежных средств, влечет уменьшение номинальной стоимости такой облигации на отчетную дату. Выплата купонного дохода не свидетельствует об амортизации облигации.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186. В </w:t>
      </w:r>
      <w:hyperlink r:id="rId376">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"Общая стоимость (руб.)"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на дату приобретения). СПО "Справки БК" рассматриваемую </w:t>
      </w:r>
      <w:hyperlink r:id="rId377">
        <w:r w:rsidRPr="00C32FC2">
          <w:rPr>
            <w:rFonts w:ascii="Times New Roman" w:hAnsi="Times New Roman" w:cs="Times New Roman"/>
            <w:color w:val="0000FF"/>
            <w:sz w:val="24"/>
            <w:szCs w:val="24"/>
          </w:rPr>
          <w:t>графу</w:t>
        </w:r>
      </w:hyperlink>
      <w:r w:rsidRPr="00C32FC2">
        <w:rPr>
          <w:rFonts w:ascii="Times New Roman" w:hAnsi="Times New Roman" w:cs="Times New Roman"/>
          <w:sz w:val="24"/>
          <w:szCs w:val="24"/>
        </w:rPr>
        <w:t xml:space="preserve"> </w:t>
      </w:r>
      <w:proofErr w:type="spellStart"/>
      <w:r w:rsidRPr="00C32FC2">
        <w:rPr>
          <w:rFonts w:ascii="Times New Roman" w:hAnsi="Times New Roman" w:cs="Times New Roman"/>
          <w:sz w:val="24"/>
          <w:szCs w:val="24"/>
        </w:rPr>
        <w:t>предзаполняет</w:t>
      </w:r>
      <w:proofErr w:type="spellEnd"/>
      <w:r w:rsidRPr="00C32FC2">
        <w:rPr>
          <w:rFonts w:ascii="Times New Roman" w:hAnsi="Times New Roman" w:cs="Times New Roman"/>
          <w:sz w:val="24"/>
          <w:szCs w:val="24"/>
        </w:rPr>
        <w:t>, исходя из значений в позициях "</w:t>
      </w:r>
      <w:hyperlink r:id="rId378">
        <w:r w:rsidRPr="00C32FC2">
          <w:rPr>
            <w:rFonts w:ascii="Times New Roman" w:hAnsi="Times New Roman" w:cs="Times New Roman"/>
            <w:color w:val="0000FF"/>
            <w:sz w:val="24"/>
            <w:szCs w:val="24"/>
          </w:rPr>
          <w:t>Номинальная величина</w:t>
        </w:r>
      </w:hyperlink>
      <w:r w:rsidRPr="00C32FC2">
        <w:rPr>
          <w:rFonts w:ascii="Times New Roman" w:hAnsi="Times New Roman" w:cs="Times New Roman"/>
          <w:sz w:val="24"/>
          <w:szCs w:val="24"/>
        </w:rPr>
        <w:t xml:space="preserve"> обязательства (руб.)" и </w:t>
      </w:r>
      <w:hyperlink r:id="rId379">
        <w:r w:rsidRPr="00C32FC2">
          <w:rPr>
            <w:rFonts w:ascii="Times New Roman" w:hAnsi="Times New Roman" w:cs="Times New Roman"/>
            <w:color w:val="0000FF"/>
            <w:sz w:val="24"/>
            <w:szCs w:val="24"/>
          </w:rPr>
          <w:t>"Общее количество"</w:t>
        </w:r>
      </w:hyperlink>
      <w:r w:rsidRPr="00C32FC2">
        <w:rPr>
          <w:rFonts w:ascii="Times New Roman" w:hAnsi="Times New Roman" w:cs="Times New Roman"/>
          <w:sz w:val="24"/>
          <w:szCs w:val="24"/>
        </w:rPr>
        <w:t xml:space="preserve">. Вместе с тем если известна стоимость приобретения, то данная информация приоритетна при заполнении рассматриваемой </w:t>
      </w:r>
      <w:hyperlink r:id="rId380">
        <w:r w:rsidRPr="00C32FC2">
          <w:rPr>
            <w:rFonts w:ascii="Times New Roman" w:hAnsi="Times New Roman" w:cs="Times New Roman"/>
            <w:color w:val="0000FF"/>
            <w:sz w:val="24"/>
            <w:szCs w:val="24"/>
          </w:rPr>
          <w:t>графы</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значений, выраженных в иностранной валюте, стоимость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187. Следует обращать внимание, что в случае наличия в общем имуществе паевого инвестиционного фонда иностранных финансовых инструментов, служащим (работником), владеющим инвестиционным паем такого фонда, будет нарушаться запрет, предусмотренный Федеральным </w:t>
      </w:r>
      <w:hyperlink r:id="rId381">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случае распространения на него указанного запрета).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Данное положение, а также иные особенности владения государственными гражданскими служащими Российской Федерации ценных бумаг содержатся в письме Минтруда России от 22 сентября 2022 г. N 28-7/10/В-12862 (</w:t>
      </w:r>
      <w:hyperlink r:id="rId382">
        <w:r w:rsidRPr="00C32FC2">
          <w:rPr>
            <w:rFonts w:ascii="Times New Roman" w:hAnsi="Times New Roman" w:cs="Times New Roman"/>
            <w:color w:val="0000FF"/>
            <w:sz w:val="24"/>
            <w:szCs w:val="24"/>
          </w:rPr>
          <w:t>https://mintrud.gov.ru/ministry/programms/anticorruption/9/21</w:t>
        </w:r>
      </w:hyperlink>
      <w:r w:rsidRPr="00C32FC2">
        <w:rPr>
          <w:rFonts w:ascii="Times New Roman" w:hAnsi="Times New Roman" w:cs="Times New Roman"/>
          <w:sz w:val="24"/>
          <w:szCs w:val="24"/>
        </w:rPr>
        <w:t>).</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t>РАЗДЕЛ 6. СВЕДЕНИЯ ОБ ОБЯЗАТЕЛЬСТВАХ</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ИМУЩЕСТВЕННОГО ХАРАКТЕРА</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lastRenderedPageBreak/>
        <w:t>Подраздел 6.1. Объекты недвижимого имущества, находящиеся в пользовании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188. В данном </w:t>
      </w:r>
      <w:hyperlink r:id="rId383">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данном </w:t>
      </w:r>
      <w:hyperlink r:id="rId384">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w:t>
      </w:r>
      <w:hyperlink r:id="rId385">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189. При заполнении данного </w:t>
      </w:r>
      <w:hyperlink r:id="rId386">
        <w:r w:rsidRPr="00C32FC2">
          <w:rPr>
            <w:rFonts w:ascii="Times New Roman" w:hAnsi="Times New Roman" w:cs="Times New Roman"/>
            <w:color w:val="0000FF"/>
            <w:sz w:val="24"/>
            <w:szCs w:val="24"/>
          </w:rPr>
          <w:t>подраздела</w:t>
        </w:r>
      </w:hyperlink>
      <w:r w:rsidRPr="00C32FC2">
        <w:rPr>
          <w:rFonts w:ascii="Times New Roman" w:hAnsi="Times New Roman" w:cs="Times New Roman"/>
          <w:sz w:val="24"/>
          <w:szCs w:val="24"/>
        </w:rPr>
        <w:t xml:space="preserve"> требуется указывать объекты недвижимого имущества, которые непосредственно находятся в пользовании служащего (работника) и (или) его супруги (супруга), несовершеннолетнего ребенка на основании заключенных договоров (аренда, безвозмездное пользование и т.д.) или в результате фактического предоставления в пользование.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Не требуется в данном </w:t>
      </w:r>
      <w:hyperlink r:id="rId387">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справки одного из супругов указывать все объекты недвижимости, находящиеся в собственности другого супруга, при одновременном наличии следующих двух условий: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отсутствует фактическое пользование этим объектом супругом;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эти объекты указаны в </w:t>
      </w:r>
      <w:hyperlink r:id="rId388">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соответствующей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Аналогично в отношении несовершеннолетних детей.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 например, жилое помещение, в котором зарегистрировано лицо, в отношении которого представляется </w:t>
      </w:r>
      <w:hyperlink r:id="rId389">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xml:space="preserve">, подлежит обязательному отражению в </w:t>
      </w:r>
      <w:hyperlink r:id="rId390">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(в случае наличия у такого лица права собственности) или в настоящем </w:t>
      </w:r>
      <w:hyperlink r:id="rId391">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190. Данный </w:t>
      </w:r>
      <w:hyperlink r:id="rId392">
        <w:r w:rsidRPr="00C32FC2">
          <w:rPr>
            <w:rFonts w:ascii="Times New Roman" w:hAnsi="Times New Roman" w:cs="Times New Roman"/>
            <w:color w:val="0000FF"/>
            <w:sz w:val="24"/>
            <w:szCs w:val="24"/>
          </w:rPr>
          <w:t>подраздел</w:t>
        </w:r>
      </w:hyperlink>
      <w:r w:rsidRPr="00C32FC2">
        <w:rPr>
          <w:rFonts w:ascii="Times New Roman" w:hAnsi="Times New Roman" w:cs="Times New Roman"/>
          <w:sz w:val="24"/>
          <w:szCs w:val="24"/>
        </w:rPr>
        <w:t xml:space="preserve"> заполняется в обязательном порядке в отношении тех служащих (работников), их супруг (супругов) и несовершеннолетних детей, которые по месту прохождения службы или месту работы (например, в соответствующем субъекте Российской Федерации) имеют временную регистрацию.</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191. В том числе указанию подлежат сведения о жилом помещении (дом, квартира, комната), нежилом помещении, земельном участке, гараже и т.д.:</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не принадлежащих служащему (работнику) или членам его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занимаемых по договору аренды (найма, поднайма);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занимаемых по договорам социального найма;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5) используемых для бытовых нужд, подлежащих регистрации, но не зарегистрированных в установленном порядке органами </w:t>
      </w:r>
      <w:proofErr w:type="spellStart"/>
      <w:r w:rsidRPr="00C32FC2">
        <w:rPr>
          <w:rFonts w:ascii="Times New Roman" w:hAnsi="Times New Roman" w:cs="Times New Roman"/>
          <w:sz w:val="24"/>
          <w:szCs w:val="24"/>
        </w:rPr>
        <w:t>Росреестра</w:t>
      </w:r>
      <w:proofErr w:type="spellEnd"/>
      <w:r w:rsidRPr="00C32FC2">
        <w:rPr>
          <w:rFonts w:ascii="Times New Roman" w:hAnsi="Times New Roman" w:cs="Times New Roman"/>
          <w:sz w:val="24"/>
          <w:szCs w:val="24"/>
        </w:rPr>
        <w:t>, а также об объектах незавершенного строительства;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lastRenderedPageBreak/>
        <w:t>6) принадлежащих на праве пожизненного наследуемого владения земельным участком;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переданных объектах по договору или иному акту, но не зарегистрированных в установленном законодательством Российской Федерации порядке.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192. Отражению подлежит также, например, земельный участок, на котором расположен частный дом, находящийся в пользовании.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193. При этом указывается общая площадь объекта недвижимого имущества, находящегося в пользовании.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194. Сведения об объектах недвижимого имущества, находящихся в пользовании, указываются по состоянию на отчетную дату.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195. В </w:t>
      </w:r>
      <w:hyperlink r:id="rId393">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"Вид имущества" указывается вид недвижимого имущества (земельный участок, жилой дом, дача, квартира, комната и др.).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196. В </w:t>
      </w:r>
      <w:hyperlink r:id="rId394">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"Вид и сроки пользования" указываются вид пользования (аренда, безвозмездное пользование и др.) и сроки пользования.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197. В </w:t>
      </w:r>
      <w:hyperlink r:id="rId395">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"Основание пользования"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198. В данном </w:t>
      </w:r>
      <w:hyperlink r:id="rId396">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не указывается недвижимое имущество, которое находится в собственности и уже отражено в </w:t>
      </w:r>
      <w:hyperlink r:id="rId397">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Также не подлежат указанию земельные участки, расположенные под многоквартирными домами,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гаражно-строительного и иных кооперативов.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199. В случае, если объект недвижимого имущества находится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супруге (супругу), в </w:t>
      </w:r>
      <w:hyperlink r:id="rId398">
        <w:r w:rsidRPr="00C32FC2">
          <w:rPr>
            <w:rFonts w:ascii="Times New Roman" w:hAnsi="Times New Roman" w:cs="Times New Roman"/>
            <w:color w:val="0000FF"/>
            <w:sz w:val="24"/>
            <w:szCs w:val="24"/>
          </w:rPr>
          <w:t>подраздел 6.1. раздела 6</w:t>
        </w:r>
      </w:hyperlink>
      <w:r w:rsidRPr="00C32FC2">
        <w:rPr>
          <w:rFonts w:ascii="Times New Roman" w:hAnsi="Times New Roman" w:cs="Times New Roman"/>
          <w:sz w:val="24"/>
          <w:szCs w:val="24"/>
        </w:rPr>
        <w:t xml:space="preserve"> справки не вносятся.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При этом данные доли собственности должны быть отражены в </w:t>
      </w:r>
      <w:hyperlink r:id="rId399">
        <w:r w:rsidRPr="00C32FC2">
          <w:rPr>
            <w:rFonts w:ascii="Times New Roman" w:hAnsi="Times New Roman" w:cs="Times New Roman"/>
            <w:color w:val="0000FF"/>
            <w:sz w:val="24"/>
            <w:szCs w:val="24"/>
          </w:rPr>
          <w:t>подразделе 3.1. раздела 3</w:t>
        </w:r>
      </w:hyperlink>
      <w:r w:rsidRPr="00C32FC2">
        <w:rPr>
          <w:rFonts w:ascii="Times New Roman" w:hAnsi="Times New Roman" w:cs="Times New Roman"/>
          <w:sz w:val="24"/>
          <w:szCs w:val="24"/>
        </w:rPr>
        <w:t xml:space="preserve"> справок служащего (работника) и его супруги (супруга).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Аналогично в отношении несовершеннолетних детей.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иных случаях, при которых доля собственности находится у лица, в отношении которого </w:t>
      </w:r>
      <w:hyperlink r:id="rId400">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xml:space="preserve"> не представляется, в зависимости от наличия фактов пользования такая доля подлежит отражению в данном </w:t>
      </w:r>
      <w:hyperlink r:id="rId401">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200. </w:t>
      </w:r>
      <w:hyperlink r:id="rId402">
        <w:r w:rsidRPr="00C32FC2">
          <w:rPr>
            <w:rFonts w:ascii="Times New Roman" w:hAnsi="Times New Roman" w:cs="Times New Roman"/>
            <w:color w:val="0000FF"/>
            <w:sz w:val="24"/>
            <w:szCs w:val="24"/>
          </w:rPr>
          <w:t>Графа</w:t>
        </w:r>
      </w:hyperlink>
      <w:r w:rsidRPr="00C32FC2">
        <w:rPr>
          <w:rFonts w:ascii="Times New Roman" w:hAnsi="Times New Roman" w:cs="Times New Roman"/>
          <w:sz w:val="24"/>
          <w:szCs w:val="24"/>
        </w:rPr>
        <w:t xml:space="preserve"> "Площадь (кв. м)" заполняется на основании правоустанавливающих документов, а в случае их отсутствия - исходя из фактических значений.</w:t>
      </w:r>
    </w:p>
    <w:p w:rsidR="00AA7384" w:rsidRPr="00C32FC2" w:rsidRDefault="00AA7384">
      <w:pPr>
        <w:pStyle w:val="ConsPlusNormal"/>
        <w:ind w:firstLine="540"/>
        <w:jc w:val="both"/>
        <w:rPr>
          <w:rFonts w:ascii="Times New Roman" w:hAnsi="Times New Roman" w:cs="Times New Roman"/>
          <w:sz w:val="24"/>
          <w:szCs w:val="24"/>
        </w:rPr>
      </w:pPr>
    </w:p>
    <w:p w:rsidR="00AA7384" w:rsidRPr="00C32FC2" w:rsidRDefault="00AA7384">
      <w:pPr>
        <w:pStyle w:val="ConsPlusTitle"/>
        <w:ind w:firstLine="540"/>
        <w:jc w:val="both"/>
        <w:outlineLvl w:val="2"/>
        <w:rPr>
          <w:rFonts w:ascii="Times New Roman" w:hAnsi="Times New Roman" w:cs="Times New Roman"/>
          <w:sz w:val="24"/>
          <w:szCs w:val="24"/>
        </w:rPr>
      </w:pPr>
      <w:r w:rsidRPr="00C32FC2">
        <w:rPr>
          <w:rFonts w:ascii="Times New Roman" w:hAnsi="Times New Roman" w:cs="Times New Roman"/>
          <w:sz w:val="24"/>
          <w:szCs w:val="24"/>
        </w:rPr>
        <w:t>Подраздел 6.2. Срочные обязательства финансового характера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201. В данном </w:t>
      </w:r>
      <w:hyperlink r:id="rId403">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указывается каждое имеющееся на отчетную дату срочное обязательство финансового характера на сумму, равную или превышающую 500 000 руб., кредитором или должником по которому является служащий (работник), его супруга (супруг), несовершеннолетний ребенок.</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данном </w:t>
      </w:r>
      <w:hyperlink r:id="rId404">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w:t>
      </w:r>
      <w:hyperlink r:id="rId405">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Данный </w:t>
      </w:r>
      <w:hyperlink r:id="rId406">
        <w:r w:rsidRPr="00C32FC2">
          <w:rPr>
            <w:rFonts w:ascii="Times New Roman" w:hAnsi="Times New Roman" w:cs="Times New Roman"/>
            <w:color w:val="0000FF"/>
            <w:sz w:val="24"/>
            <w:szCs w:val="24"/>
          </w:rPr>
          <w:t>подраздел</w:t>
        </w:r>
      </w:hyperlink>
      <w:r w:rsidRPr="00C32FC2">
        <w:rPr>
          <w:rFonts w:ascii="Times New Roman" w:hAnsi="Times New Roman" w:cs="Times New Roman"/>
          <w:sz w:val="24"/>
          <w:szCs w:val="24"/>
        </w:rPr>
        <w:t xml:space="preserve"> также подлежит заполнению в случае, если лицо, в отношении которого представляются Сведения, является </w:t>
      </w:r>
      <w:proofErr w:type="spellStart"/>
      <w:r w:rsidRPr="00C32FC2">
        <w:rPr>
          <w:rFonts w:ascii="Times New Roman" w:hAnsi="Times New Roman" w:cs="Times New Roman"/>
          <w:sz w:val="24"/>
          <w:szCs w:val="24"/>
        </w:rPr>
        <w:t>созаемщиком</w:t>
      </w:r>
      <w:proofErr w:type="spellEnd"/>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202. В </w:t>
      </w:r>
      <w:hyperlink r:id="rId407">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"Содержание обязательства" указывается существо обязательства (заем, кредит,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203. В </w:t>
      </w:r>
      <w:hyperlink r:id="rId408">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"Кредитор (должник)"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Например,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 если служащий (работник) или его супруга (супруг) взял(-а) кредит в ПАО Сбербанк и является должником, то в </w:t>
      </w:r>
      <w:hyperlink r:id="rId409">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"Кредитор (должник)" указывается вторая сторона обязательства: кредитор ПАО Сбербанк;</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если служащий (работник) или его супруга (супруг) заключил(-а) договор займа денежных средств и является займодавцем, то в </w:t>
      </w:r>
      <w:hyperlink r:id="rId410">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"Кредитор (должник)" указываются фамилия, имя, отчество и адрес должника: должник Иванов Иван Иванович, г. Москва, Ленинский пр-т, д. 8, кв. 1. Основанием возникновения обязательства в этом случае является договор займа с указанием даты подписания.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204. В </w:t>
      </w:r>
      <w:hyperlink r:id="rId411">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"Основание возникновения" указываются основание возникновения обязательства, а также реквизиты (дата, номер) соответствующего договора или акта.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205. В </w:t>
      </w:r>
      <w:hyperlink r:id="rId412">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"Сумма обязательства/размер обязательства по состоянию на отчетную дату" указываются: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сумма обязательства, определяемая как сумма основного долга при заключении договора (сумма основного долга на дату перехода права требования по договору) без суммы процентов; 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размер обязательства по состоянию на отчетную дату, определяемый как 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обязательств, выраженных в иностранной валюте, сумма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206. В случае если на отчетную дату размер обязательства (оставшийся непогашенным долг с суммой процентов) составил менее 500 000 рублей, то такое финансовое обязательство в </w:t>
      </w:r>
      <w:hyperlink r:id="rId413">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не указывается. При этом отражение такого обязательства в </w:t>
      </w:r>
      <w:hyperlink r:id="rId414">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не является нарушением.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207. В </w:t>
      </w:r>
      <w:hyperlink r:id="rId415">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"Условия обязательства" указываются годовая процентная ставка обязательства, заложенное в обеспечение обязательства имущество, выданные в обеспечение исполнения обязательства гарантии и поручительства.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208. Помимо прочего подлежат указанию:</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 договор финансовой аренды (лизинг);</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3) договор займа;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4) договор финансирования под уступку денежного требования;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5) обязательства, связанные с заключением договора об уступке права требования;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6) обязательства вследствие причинения вреда (финансовые);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8) обязательства по уплате алиментов (если по состоянию на отчетную дату сумма невыплаченных алиментов равна или превышает 500 000 руб.);</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10) выкупленная дебиторская задолженность;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11) финансовые обязательства, участником которых в силу Федерального </w:t>
      </w:r>
      <w:hyperlink r:id="rId416">
        <w:r w:rsidRPr="00C32FC2">
          <w:rPr>
            <w:rFonts w:ascii="Times New Roman" w:hAnsi="Times New Roman" w:cs="Times New Roman"/>
            <w:color w:val="0000FF"/>
            <w:sz w:val="24"/>
            <w:szCs w:val="24"/>
          </w:rPr>
          <w:t>закона</w:t>
        </w:r>
      </w:hyperlink>
      <w:r w:rsidRPr="00C32FC2">
        <w:rPr>
          <w:rFonts w:ascii="Times New Roman" w:hAnsi="Times New Roman" w:cs="Times New Roman"/>
          <w:sz w:val="24"/>
          <w:szCs w:val="24"/>
        </w:rPr>
        <w:t xml:space="preserve"> от 23 декабря 2003 г. N 177-ФЗ "О страховании вкладов в банках Российской Федерации" является государственная корпорация "Агентство по страхованию вкладов";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12) предоставленные брокером займы (т.н. "маржинальные сделки");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13) обязательства по незакрытым сделкам РЕПО и СВОП (у клиента имеются требования и обязательства по этим сделкам);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14) фьючерсный договор;</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15) иные обязательства, в том числе установленные решением суда.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209. При этом в данном </w:t>
      </w:r>
      <w:hyperlink r:id="rId417">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 xml:space="preserve"> не указываются, например, договор срочного банковского вклада.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210. Для заполнения данного </w:t>
      </w:r>
      <w:hyperlink r:id="rId418">
        <w:r w:rsidRPr="00C32FC2">
          <w:rPr>
            <w:rFonts w:ascii="Times New Roman" w:hAnsi="Times New Roman" w:cs="Times New Roman"/>
            <w:color w:val="0000FF"/>
            <w:sz w:val="24"/>
            <w:szCs w:val="24"/>
          </w:rPr>
          <w:t>подраздела</w:t>
        </w:r>
      </w:hyperlink>
      <w:r w:rsidRPr="00C32FC2">
        <w:rPr>
          <w:rFonts w:ascii="Times New Roman" w:hAnsi="Times New Roman" w:cs="Times New Roman"/>
          <w:sz w:val="24"/>
          <w:szCs w:val="24"/>
        </w:rPr>
        <w:t xml:space="preserve"> в отношении срочных обязательств финансового характера, возникших в рамках договорных отношений с кредитными </w:t>
      </w:r>
      <w:r w:rsidRPr="00C32FC2">
        <w:rPr>
          <w:rFonts w:ascii="Times New Roman" w:hAnsi="Times New Roman" w:cs="Times New Roman"/>
          <w:sz w:val="24"/>
          <w:szCs w:val="24"/>
        </w:rPr>
        <w:lastRenderedPageBreak/>
        <w:t xml:space="preserve">организациями и </w:t>
      </w:r>
      <w:proofErr w:type="spellStart"/>
      <w:r w:rsidRPr="00C32FC2">
        <w:rPr>
          <w:rFonts w:ascii="Times New Roman" w:hAnsi="Times New Roman" w:cs="Times New Roman"/>
          <w:sz w:val="24"/>
          <w:szCs w:val="24"/>
        </w:rPr>
        <w:t>некредитными</w:t>
      </w:r>
      <w:proofErr w:type="spellEnd"/>
      <w:r w:rsidRPr="00C32FC2">
        <w:rPr>
          <w:rFonts w:ascii="Times New Roman" w:hAnsi="Times New Roman" w:cs="Times New Roman"/>
          <w:sz w:val="24"/>
          <w:szCs w:val="24"/>
        </w:rPr>
        <w:t xml:space="preserve"> финансовыми организациями, рекомендуется получать информацию в рамках </w:t>
      </w:r>
      <w:hyperlink r:id="rId419">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211. Отдельные виды срочных обязательств финансового характера: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1) участие в долевом строительстве объекта недвижимости. До государственной регистрации права собственности на объект 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На практике распространены случаи, когда период с 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w:t>
      </w:r>
      <w:hyperlink r:id="rId420">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 В этом случае в </w:t>
      </w:r>
      <w:hyperlink r:id="rId421">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"Кредитор (должник)" подраздела 6.2 раздела 6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w:t>
      </w:r>
      <w:hyperlink r:id="rId422">
        <w:r w:rsidRPr="00C32FC2">
          <w:rPr>
            <w:rFonts w:ascii="Times New Roman" w:hAnsi="Times New Roman" w:cs="Times New Roman"/>
            <w:color w:val="0000FF"/>
            <w:sz w:val="24"/>
            <w:szCs w:val="24"/>
          </w:rPr>
          <w:t>подразделу</w:t>
        </w:r>
      </w:hyperlink>
      <w:r w:rsidRPr="00C32FC2">
        <w:rPr>
          <w:rFonts w:ascii="Times New Roman" w:hAnsi="Times New Roman" w:cs="Times New Roman"/>
          <w:sz w:val="24"/>
          <w:szCs w:val="24"/>
        </w:rPr>
        <w:t xml:space="preserve"> справки, при этом в </w:t>
      </w:r>
      <w:hyperlink r:id="rId423">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"Условие обязательства" можно отразить, что денежные средства переданы застройщику в полном объеме. В </w:t>
      </w:r>
      <w:hyperlink r:id="rId424">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"Сумма обязательства/размер обязательства по состоянию на отчетную дату (руб.)" рекомендуется указывать полные суммы, предусмотренные заключенным договором долевого участия.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Данный порядок применяется также в случае использования счетов </w:t>
      </w:r>
      <w:proofErr w:type="spellStart"/>
      <w:r w:rsidRPr="00C32FC2">
        <w:rPr>
          <w:rFonts w:ascii="Times New Roman" w:hAnsi="Times New Roman" w:cs="Times New Roman"/>
          <w:sz w:val="24"/>
          <w:szCs w:val="24"/>
        </w:rPr>
        <w:t>эскроу</w:t>
      </w:r>
      <w:proofErr w:type="spellEnd"/>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участия служащего (работника), его супруги (супруга) и (или) несовершеннолетних детей совместно с иными лицами в долевом строительстве объекта недвижимости, по результатам которого возникает право долевой собственности на соответствующий объект недвижимости, и исходя из содержания соответствующего договора не представляется возможным определить размер срочного обязательства финансового характера лица, в отношении которого представляется </w:t>
      </w:r>
      <w:hyperlink r:id="rId425">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 то в применимых графах указывается полная стоимость.</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Кроме того, в случае, если в рамках договора долевого строительства возникают обязательства по ипотеке либо иные аналогичные обязательства, связанные с оплатой объекта долевого строительства, служащему (работнику) следует отразить как обязательства по договору долевого строительства, так и обязательства по договору об ипотеке (иному аналогичному обязательству).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 обязательства по ипотеке в случае разделения суммы кредита между супругами. Согласно </w:t>
      </w:r>
      <w:hyperlink r:id="rId426">
        <w:r w:rsidRPr="00C32FC2">
          <w:rPr>
            <w:rFonts w:ascii="Times New Roman" w:hAnsi="Times New Roman" w:cs="Times New Roman"/>
            <w:color w:val="0000FF"/>
            <w:sz w:val="24"/>
            <w:szCs w:val="24"/>
          </w:rPr>
          <w:t>пунктам 4</w:t>
        </w:r>
      </w:hyperlink>
      <w:r w:rsidRPr="00C32FC2">
        <w:rPr>
          <w:rFonts w:ascii="Times New Roman" w:hAnsi="Times New Roman" w:cs="Times New Roman"/>
          <w:sz w:val="24"/>
          <w:szCs w:val="24"/>
        </w:rPr>
        <w:t xml:space="preserve"> и </w:t>
      </w:r>
      <w:hyperlink r:id="rId427">
        <w:r w:rsidRPr="00C32FC2">
          <w:rPr>
            <w:rFonts w:ascii="Times New Roman" w:hAnsi="Times New Roman" w:cs="Times New Roman"/>
            <w:color w:val="0000FF"/>
            <w:sz w:val="24"/>
            <w:szCs w:val="24"/>
          </w:rPr>
          <w:t>5 статьи 9</w:t>
        </w:r>
      </w:hyperlink>
      <w:r w:rsidRPr="00C32FC2">
        <w:rPr>
          <w:rFonts w:ascii="Times New Roman" w:hAnsi="Times New Roman" w:cs="Times New Roman"/>
          <w:sz w:val="24"/>
          <w:szCs w:val="24"/>
        </w:rPr>
        <w:t xml:space="preserve"> Федерального закона от 16 июля 1998 г. N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w:t>
      </w:r>
      <w:r w:rsidRPr="00C32FC2">
        <w:rPr>
          <w:rFonts w:ascii="Times New Roman" w:hAnsi="Times New Roman" w:cs="Times New Roman"/>
          <w:sz w:val="24"/>
          <w:szCs w:val="24"/>
        </w:rPr>
        <w:lastRenderedPageBreak/>
        <w:t>размеры либо условия, позволяющие определить эти размеры.</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Таким образом, если в кредитном договоре, на котором основан договор об ипотеке, сумма кредита разделена между супругами, </w:t>
      </w:r>
      <w:proofErr w:type="spellStart"/>
      <w:r w:rsidRPr="00C32FC2">
        <w:rPr>
          <w:rFonts w:ascii="Times New Roman" w:hAnsi="Times New Roman" w:cs="Times New Roman"/>
          <w:sz w:val="24"/>
          <w:szCs w:val="24"/>
        </w:rPr>
        <w:t>созаемщиками</w:t>
      </w:r>
      <w:proofErr w:type="spellEnd"/>
      <w:r w:rsidRPr="00C32FC2">
        <w:rPr>
          <w:rFonts w:ascii="Times New Roman" w:hAnsi="Times New Roman" w:cs="Times New Roman"/>
          <w:sz w:val="24"/>
          <w:szCs w:val="24"/>
        </w:rPr>
        <w:t xml:space="preserve">, то в данном подразделе в </w:t>
      </w:r>
      <w:hyperlink r:id="rId428">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"Сумма обязательства/размер обязательства по состоянию на отчетную дату (руб.)" следует отразить в каждой </w:t>
      </w:r>
      <w:hyperlink r:id="rId429">
        <w:r w:rsidRPr="00C32FC2">
          <w:rPr>
            <w:rFonts w:ascii="Times New Roman" w:hAnsi="Times New Roman" w:cs="Times New Roman"/>
            <w:color w:val="0000FF"/>
            <w:sz w:val="24"/>
            <w:szCs w:val="24"/>
          </w:rPr>
          <w:t>справке</w:t>
        </w:r>
      </w:hyperlink>
      <w:r w:rsidRPr="00C32FC2">
        <w:rPr>
          <w:rFonts w:ascii="Times New Roman" w:hAnsi="Times New Roman" w:cs="Times New Roman"/>
          <w:sz w:val="24"/>
          <w:szCs w:val="24"/>
        </w:rPr>
        <w:t xml:space="preserve">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w:t>
      </w:r>
      <w:hyperlink r:id="rId430">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"Условие обязательства" названного подраздела указать </w:t>
      </w:r>
      <w:proofErr w:type="spellStart"/>
      <w:r w:rsidRPr="00C32FC2">
        <w:rPr>
          <w:rFonts w:ascii="Times New Roman" w:hAnsi="Times New Roman" w:cs="Times New Roman"/>
          <w:sz w:val="24"/>
          <w:szCs w:val="24"/>
        </w:rPr>
        <w:t>созаемщиков</w:t>
      </w:r>
      <w:proofErr w:type="spellEnd"/>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bookmarkStart w:id="28" w:name="P813"/>
      <w:bookmarkEnd w:id="28"/>
      <w:r w:rsidRPr="00C32FC2">
        <w:rPr>
          <w:rFonts w:ascii="Times New Roman" w:hAnsi="Times New Roman" w:cs="Times New Roman"/>
          <w:sz w:val="24"/>
          <w:szCs w:val="24"/>
        </w:rPr>
        <w:t xml:space="preserve">3) обязательства в соответствии с </w:t>
      </w:r>
      <w:hyperlink r:id="rId431">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Российской Федерации от 27 ноября 1992 г. N 4015-I "Об организации страхового дела в Российской Федерации", то есть обязательства, возникающие исходя из условий договора со страховой 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 страховщик), по договорам страхования жизни на случай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которым служащий (работник), его супруга (супруг), несовершеннолетние дети являются страхователями. Данные договоры страхования предполагают накопление средств к определенному возрасту страхователя (застрахованного лица) 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рассматриваются в качестве дохода лица, в отношении которого представляется </w:t>
      </w:r>
      <w:hyperlink r:id="rId432">
        <w:r w:rsidRPr="00C32FC2">
          <w:rPr>
            <w:rFonts w:ascii="Times New Roman" w:hAnsi="Times New Roman" w:cs="Times New Roman"/>
            <w:color w:val="0000FF"/>
            <w:sz w:val="24"/>
            <w:szCs w:val="24"/>
          </w:rPr>
          <w:t>справка</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Обязательства, возникающие исходя из условий договора страхования, по иным видам страхования (не поименованным в </w:t>
      </w:r>
      <w:hyperlink w:anchor="P813">
        <w:r w:rsidRPr="00C32FC2">
          <w:rPr>
            <w:rFonts w:ascii="Times New Roman" w:hAnsi="Times New Roman" w:cs="Times New Roman"/>
            <w:color w:val="0000FF"/>
            <w:sz w:val="24"/>
            <w:szCs w:val="24"/>
          </w:rPr>
          <w:t>абзаце первом</w:t>
        </w:r>
      </w:hyperlink>
      <w:r w:rsidRPr="00C32FC2">
        <w:rPr>
          <w:rFonts w:ascii="Times New Roman" w:hAnsi="Times New Roman" w:cs="Times New Roman"/>
          <w:sz w:val="24"/>
          <w:szCs w:val="24"/>
        </w:rPr>
        <w:t xml:space="preserve"> рассматриваемого подпункта) не подлежат отражению в </w:t>
      </w:r>
      <w:hyperlink r:id="rId433">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До исполнения страховщиком обязательств по договору страхования в полном объеме информация об имеющихся на отчетную дату обязательствах страховщика по договору страхования также подлежит отражению в данном </w:t>
      </w:r>
      <w:hyperlink r:id="rId434">
        <w:r w:rsidRPr="00C32FC2">
          <w:rPr>
            <w:rFonts w:ascii="Times New Roman" w:hAnsi="Times New Roman" w:cs="Times New Roman"/>
            <w:color w:val="0000FF"/>
            <w:sz w:val="24"/>
            <w:szCs w:val="24"/>
          </w:rPr>
          <w:t>подразделе</w:t>
        </w:r>
      </w:hyperlink>
      <w:r w:rsidRPr="00C32FC2">
        <w:rPr>
          <w:rFonts w:ascii="Times New Roman" w:hAnsi="Times New Roman" w:cs="Times New Roman"/>
          <w:sz w:val="24"/>
          <w:szCs w:val="24"/>
        </w:rPr>
        <w:t>.</w:t>
      </w:r>
    </w:p>
    <w:p w:rsidR="00AA7384" w:rsidRPr="00C32FC2" w:rsidRDefault="00AA7384">
      <w:pPr>
        <w:pStyle w:val="ConsPlusNormal"/>
        <w:spacing w:before="220"/>
        <w:ind w:firstLine="540"/>
        <w:jc w:val="both"/>
        <w:rPr>
          <w:rFonts w:ascii="Times New Roman" w:hAnsi="Times New Roman" w:cs="Times New Roman"/>
          <w:sz w:val="24"/>
          <w:szCs w:val="24"/>
        </w:rPr>
      </w:pPr>
      <w:hyperlink r:id="rId435">
        <w:r w:rsidRPr="00C32FC2">
          <w:rPr>
            <w:rFonts w:ascii="Times New Roman" w:hAnsi="Times New Roman" w:cs="Times New Roman"/>
            <w:color w:val="0000FF"/>
            <w:sz w:val="24"/>
            <w:szCs w:val="24"/>
          </w:rPr>
          <w:t>Справку</w:t>
        </w:r>
      </w:hyperlink>
      <w:r w:rsidRPr="00C32FC2">
        <w:rPr>
          <w:rFonts w:ascii="Times New Roman" w:hAnsi="Times New Roman" w:cs="Times New Roman"/>
          <w:sz w:val="24"/>
          <w:szCs w:val="24"/>
        </w:rPr>
        <w:t xml:space="preserve"> рекомендуется заполнять с учетом сведений, полученных от страховщика в рамках </w:t>
      </w:r>
      <w:hyperlink r:id="rId436">
        <w:r w:rsidRPr="00C32FC2">
          <w:rPr>
            <w:rFonts w:ascii="Times New Roman" w:hAnsi="Times New Roman" w:cs="Times New Roman"/>
            <w:color w:val="0000FF"/>
            <w:sz w:val="24"/>
            <w:szCs w:val="24"/>
          </w:rPr>
          <w:t>Указания</w:t>
        </w:r>
      </w:hyperlink>
      <w:r w:rsidRPr="00C32FC2">
        <w:rPr>
          <w:rFonts w:ascii="Times New Roman" w:hAnsi="Times New Roman" w:cs="Times New Roman"/>
          <w:sz w:val="24"/>
          <w:szCs w:val="24"/>
        </w:rPr>
        <w:t xml:space="preserve"> Банка России N 5798-У.</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Также в </w:t>
      </w:r>
      <w:hyperlink r:id="rId437">
        <w:r w:rsidRPr="00C32FC2">
          <w:rPr>
            <w:rFonts w:ascii="Times New Roman" w:hAnsi="Times New Roman" w:cs="Times New Roman"/>
            <w:color w:val="0000FF"/>
            <w:sz w:val="24"/>
            <w:szCs w:val="24"/>
          </w:rPr>
          <w:t>Указании</w:t>
        </w:r>
      </w:hyperlink>
      <w:r w:rsidRPr="00C32FC2">
        <w:rPr>
          <w:rFonts w:ascii="Times New Roman" w:hAnsi="Times New Roman" w:cs="Times New Roman"/>
          <w:sz w:val="24"/>
          <w:szCs w:val="24"/>
        </w:rPr>
        <w:t xml:space="preserve"> Банка России N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w:t>
      </w:r>
      <w:hyperlink r:id="rId438">
        <w:r w:rsidRPr="00C32FC2">
          <w:rPr>
            <w:rFonts w:ascii="Times New Roman" w:hAnsi="Times New Roman" w:cs="Times New Roman"/>
            <w:color w:val="0000FF"/>
            <w:sz w:val="24"/>
            <w:szCs w:val="24"/>
          </w:rPr>
          <w:t>справки</w:t>
        </w:r>
      </w:hyperlink>
      <w:r w:rsidRPr="00C32FC2">
        <w:rPr>
          <w:rFonts w:ascii="Times New Roman" w:hAnsi="Times New Roman" w:cs="Times New Roman"/>
          <w:sz w:val="24"/>
          <w:szCs w:val="24"/>
        </w:rPr>
        <w:t xml:space="preserve"> требуется получать непосредственно от страховщика.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Обязательное пенсионное страхование не подпадает под регулирование </w:t>
      </w:r>
      <w:hyperlink r:id="rId439">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Российской Федерации от 27 ноября 1992 г. N 4015-I "Об организации страхового дела в Российской Федерации".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Не относятся к обязательствам в соответствии с </w:t>
      </w:r>
      <w:hyperlink r:id="rId440">
        <w:r w:rsidRPr="00C32FC2">
          <w:rPr>
            <w:rFonts w:ascii="Times New Roman" w:hAnsi="Times New Roman" w:cs="Times New Roman"/>
            <w:color w:val="0000FF"/>
            <w:sz w:val="24"/>
            <w:szCs w:val="24"/>
          </w:rPr>
          <w:t>Законом</w:t>
        </w:r>
      </w:hyperlink>
      <w:r w:rsidRPr="00C32FC2">
        <w:rPr>
          <w:rFonts w:ascii="Times New Roman" w:hAnsi="Times New Roman" w:cs="Times New Roman"/>
          <w:sz w:val="24"/>
          <w:szCs w:val="24"/>
        </w:rPr>
        <w:t xml:space="preserve"> Российской Федерации от 27 ноября 1992 г. N 4015-I "Об организации страхового дела в Российской Федерации" и не подлежит отражению договор негосударственного пенсионного обеспечения, заключенный с негосударственным пенсионным фондом.</w:t>
      </w:r>
    </w:p>
    <w:p w:rsidR="00AA7384" w:rsidRPr="00C32FC2" w:rsidRDefault="00AA7384">
      <w:pPr>
        <w:pStyle w:val="ConsPlusNormal"/>
        <w:spacing w:before="220"/>
        <w:ind w:firstLine="540"/>
        <w:jc w:val="both"/>
        <w:rPr>
          <w:rFonts w:ascii="Times New Roman" w:hAnsi="Times New Roman" w:cs="Times New Roman"/>
          <w:sz w:val="24"/>
          <w:szCs w:val="24"/>
        </w:rPr>
      </w:pPr>
      <w:bookmarkStart w:id="29" w:name="P820"/>
      <w:bookmarkEnd w:id="29"/>
      <w:r w:rsidRPr="00C32FC2">
        <w:rPr>
          <w:rFonts w:ascii="Times New Roman" w:hAnsi="Times New Roman" w:cs="Times New Roman"/>
          <w:sz w:val="24"/>
          <w:szCs w:val="24"/>
        </w:rPr>
        <w:t xml:space="preserve">4)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В рамках договора </w:t>
      </w:r>
      <w:r w:rsidRPr="00C32FC2">
        <w:rPr>
          <w:rFonts w:ascii="Times New Roman" w:hAnsi="Times New Roman" w:cs="Times New Roman"/>
          <w:sz w:val="24"/>
          <w:szCs w:val="24"/>
        </w:rPr>
        <w:lastRenderedPageBreak/>
        <w:t>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клиента - обязательства по оплате вознаграждения, у профессионального участника - обязательства вернуть по требованию клиента переданные денежные средства).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w:t>
      </w:r>
      <w:hyperlink r:id="rId441">
        <w:r w:rsidRPr="00C32FC2">
          <w:rPr>
            <w:rFonts w:ascii="Times New Roman" w:hAnsi="Times New Roman" w:cs="Times New Roman"/>
            <w:color w:val="0000FF"/>
            <w:sz w:val="24"/>
            <w:szCs w:val="24"/>
          </w:rPr>
          <w:t>подразделе 6.2 раздела 6</w:t>
        </w:r>
      </w:hyperlink>
      <w:r w:rsidRPr="00C32FC2">
        <w:rPr>
          <w:rFonts w:ascii="Times New Roman" w:hAnsi="Times New Roman" w:cs="Times New Roman"/>
          <w:sz w:val="24"/>
          <w:szCs w:val="24"/>
        </w:rPr>
        <w:t xml:space="preserve">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управления ценных бумаг. Для обязательств, выраженных в иностранной валюте, сумма указывается в рублях по курсу Банка России на отчетную дату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Title"/>
        <w:jc w:val="center"/>
        <w:outlineLvl w:val="1"/>
        <w:rPr>
          <w:rFonts w:ascii="Times New Roman" w:hAnsi="Times New Roman" w:cs="Times New Roman"/>
          <w:sz w:val="24"/>
          <w:szCs w:val="24"/>
        </w:rPr>
      </w:pPr>
      <w:r w:rsidRPr="00C32FC2">
        <w:rPr>
          <w:rFonts w:ascii="Times New Roman" w:hAnsi="Times New Roman" w:cs="Times New Roman"/>
          <w:sz w:val="24"/>
          <w:szCs w:val="24"/>
        </w:rPr>
        <w:t>РАЗДЕЛ 7. СВЕДЕНИЯ О НЕДВИЖИМОМ ИМУЩЕСТВЕ, ТРАНСПОРТНЫХ</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СРЕДСТВАХ, ЦЕННЫХ БУМАГАХ, ЦИФРОВЫХ ФИНАНСОВЫХ АКТИВАХ,</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ЦИФРОВЫХ ПРАВАХ, ВКЛЮЧАЮЩИХ ОДНОВРЕМЕННО ЦИФРОВЫЕ ФИНАНСОВЫЕ</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АКТИВЫ И ИНЫЕ ЦИФРОВЫЕ ПРАВА, ОБ УТИЛИТАРНЫХ ЦИФРОВЫХ ПРАВАХ</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И ЦИФРОВОЙ ВАЛЮТЕ, ОТЧУЖДЕННЫХ В ТЕЧЕНИЕ ОТЧЕТНОГО ПЕРИОДА</w:t>
      </w:r>
    </w:p>
    <w:p w:rsidR="00AA7384" w:rsidRPr="00C32FC2" w:rsidRDefault="00AA7384">
      <w:pPr>
        <w:pStyle w:val="ConsPlusTitle"/>
        <w:jc w:val="center"/>
        <w:rPr>
          <w:rFonts w:ascii="Times New Roman" w:hAnsi="Times New Roman" w:cs="Times New Roman"/>
          <w:sz w:val="24"/>
          <w:szCs w:val="24"/>
        </w:rPr>
      </w:pPr>
      <w:r w:rsidRPr="00C32FC2">
        <w:rPr>
          <w:rFonts w:ascii="Times New Roman" w:hAnsi="Times New Roman" w:cs="Times New Roman"/>
          <w:sz w:val="24"/>
          <w:szCs w:val="24"/>
        </w:rPr>
        <w:t>В РЕЗУЛЬТАТЕ БЕЗВОЗМЕЗДНОЙ СДЕЛКИ</w:t>
      </w:r>
    </w:p>
    <w:p w:rsidR="00AA7384" w:rsidRPr="00C32FC2" w:rsidRDefault="00AA7384">
      <w:pPr>
        <w:pStyle w:val="ConsPlusNormal"/>
        <w:jc w:val="both"/>
        <w:rPr>
          <w:rFonts w:ascii="Times New Roman" w:hAnsi="Times New Roman" w:cs="Times New Roman"/>
          <w:sz w:val="24"/>
          <w:szCs w:val="24"/>
        </w:rPr>
      </w:pPr>
    </w:p>
    <w:p w:rsidR="00AA7384" w:rsidRPr="00C32FC2" w:rsidRDefault="00AA7384">
      <w:pPr>
        <w:pStyle w:val="ConsPlusNormal"/>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212. В данном </w:t>
      </w:r>
      <w:hyperlink r:id="rId442">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указываются сведения о недвижимом имуществе (в </w:t>
      </w:r>
      <w:proofErr w:type="spellStart"/>
      <w:r w:rsidRPr="00C32FC2">
        <w:rPr>
          <w:rFonts w:ascii="Times New Roman" w:hAnsi="Times New Roman" w:cs="Times New Roman"/>
          <w:sz w:val="24"/>
          <w:szCs w:val="24"/>
        </w:rPr>
        <w:t>т.ч</w:t>
      </w:r>
      <w:proofErr w:type="spellEnd"/>
      <w:r w:rsidRPr="00C32FC2">
        <w:rPr>
          <w:rFonts w:ascii="Times New Roman" w:hAnsi="Times New Roman" w:cs="Times New Roman"/>
          <w:sz w:val="24"/>
          <w:szCs w:val="24"/>
        </w:rPr>
        <w:t xml:space="preserve">. доли в праве собственности), транспортных средствах, ценных бумагах (в </w:t>
      </w:r>
      <w:proofErr w:type="spellStart"/>
      <w:r w:rsidRPr="00C32FC2">
        <w:rPr>
          <w:rFonts w:ascii="Times New Roman" w:hAnsi="Times New Roman" w:cs="Times New Roman"/>
          <w:sz w:val="24"/>
          <w:szCs w:val="24"/>
        </w:rPr>
        <w:t>т.ч</w:t>
      </w:r>
      <w:proofErr w:type="spellEnd"/>
      <w:r w:rsidRPr="00C32FC2">
        <w:rPr>
          <w:rFonts w:ascii="Times New Roman" w:hAnsi="Times New Roman" w:cs="Times New Roman"/>
          <w:sz w:val="24"/>
          <w:szCs w:val="24"/>
        </w:rPr>
        <w:t>. долях участия в уставных капиталах коммерческих организаций и фондов),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отчужденных в течение отчетного периода в результате безвозмездной сделки, а также, например, сведения об утилизации автомобиля.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213. 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214. 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Также подлежит отражению в настоящем </w:t>
      </w:r>
      <w:hyperlink r:id="rId443">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215. Уничтоженные объекты имущества не подлежат отражению в данном </w:t>
      </w:r>
      <w:hyperlink r:id="rId444">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216. Договор мены не подлежит отражению в данном </w:t>
      </w:r>
      <w:hyperlink r:id="rId445">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справки, так как он является возмездным.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217. Вопросы, связанные с "перераспределением долей", для определения необходимости отражения в данном </w:t>
      </w:r>
      <w:hyperlink r:id="rId446">
        <w:r w:rsidRPr="00C32FC2">
          <w:rPr>
            <w:rFonts w:ascii="Times New Roman" w:hAnsi="Times New Roman" w:cs="Times New Roman"/>
            <w:color w:val="0000FF"/>
            <w:sz w:val="24"/>
            <w:szCs w:val="24"/>
          </w:rPr>
          <w:t>разделе</w:t>
        </w:r>
      </w:hyperlink>
      <w:r w:rsidRPr="00C32FC2">
        <w:rPr>
          <w:rFonts w:ascii="Times New Roman" w:hAnsi="Times New Roman" w:cs="Times New Roman"/>
          <w:sz w:val="24"/>
          <w:szCs w:val="24"/>
        </w:rPr>
        <w:t xml:space="preserve"> требуют анализа правоустанавливающих </w:t>
      </w:r>
      <w:r w:rsidRPr="00C32FC2">
        <w:rPr>
          <w:rFonts w:ascii="Times New Roman" w:hAnsi="Times New Roman" w:cs="Times New Roman"/>
          <w:sz w:val="24"/>
          <w:szCs w:val="24"/>
        </w:rPr>
        <w:lastRenderedPageBreak/>
        <w:t>документов, на основании которых осуществлено такое "перераспределение".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218. Каждый объект безвозмездной сделки указывается отдельно.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219. В строках </w:t>
      </w:r>
      <w:hyperlink r:id="rId447">
        <w:r w:rsidRPr="00C32FC2">
          <w:rPr>
            <w:rFonts w:ascii="Times New Roman" w:hAnsi="Times New Roman" w:cs="Times New Roman"/>
            <w:color w:val="0000FF"/>
            <w:sz w:val="24"/>
            <w:szCs w:val="24"/>
          </w:rPr>
          <w:t>"Земельные участки"</w:t>
        </w:r>
      </w:hyperlink>
      <w:r w:rsidRPr="00C32FC2">
        <w:rPr>
          <w:rFonts w:ascii="Times New Roman" w:hAnsi="Times New Roman" w:cs="Times New Roman"/>
          <w:sz w:val="24"/>
          <w:szCs w:val="24"/>
        </w:rPr>
        <w:t xml:space="preserve"> и </w:t>
      </w:r>
      <w:hyperlink r:id="rId448">
        <w:r w:rsidRPr="00C32FC2">
          <w:rPr>
            <w:rFonts w:ascii="Times New Roman" w:hAnsi="Times New Roman" w:cs="Times New Roman"/>
            <w:color w:val="0000FF"/>
            <w:sz w:val="24"/>
            <w:szCs w:val="24"/>
          </w:rPr>
          <w:t>"Иное недвижимое имущество"</w:t>
        </w:r>
      </w:hyperlink>
      <w:r w:rsidRPr="00C32FC2">
        <w:rPr>
          <w:rFonts w:ascii="Times New Roman" w:hAnsi="Times New Roman" w:cs="Times New Roman"/>
          <w:sz w:val="24"/>
          <w:szCs w:val="24"/>
        </w:rPr>
        <w:t xml:space="preserve"> рекомендуется указывать вид недвижимого имущества (в отношении земельных участков следует руководствоваться </w:t>
      </w:r>
      <w:hyperlink w:anchor="P477">
        <w:r w:rsidRPr="00C32FC2">
          <w:rPr>
            <w:rFonts w:ascii="Times New Roman" w:hAnsi="Times New Roman" w:cs="Times New Roman"/>
            <w:color w:val="0000FF"/>
            <w:sz w:val="24"/>
            <w:szCs w:val="24"/>
          </w:rPr>
          <w:t>пунктом 109</w:t>
        </w:r>
      </w:hyperlink>
      <w:r w:rsidRPr="00C32FC2">
        <w:rPr>
          <w:rFonts w:ascii="Times New Roman" w:hAnsi="Times New Roman" w:cs="Times New Roman"/>
          <w:sz w:val="24"/>
          <w:szCs w:val="24"/>
        </w:rPr>
        <w:t xml:space="preserve"> настоящих Методических рекомендаций), местонахождение (адрес) в соответствии с </w:t>
      </w:r>
      <w:hyperlink w:anchor="P487">
        <w:r w:rsidRPr="00C32FC2">
          <w:rPr>
            <w:rFonts w:ascii="Times New Roman" w:hAnsi="Times New Roman" w:cs="Times New Roman"/>
            <w:color w:val="0000FF"/>
            <w:sz w:val="24"/>
            <w:szCs w:val="24"/>
          </w:rPr>
          <w:t>пунктами 117</w:t>
        </w:r>
      </w:hyperlink>
      <w:r w:rsidRPr="00C32FC2">
        <w:rPr>
          <w:rFonts w:ascii="Times New Roman" w:hAnsi="Times New Roman" w:cs="Times New Roman"/>
          <w:sz w:val="24"/>
          <w:szCs w:val="24"/>
        </w:rPr>
        <w:t xml:space="preserve"> и </w:t>
      </w:r>
      <w:hyperlink w:anchor="P494">
        <w:r w:rsidRPr="00C32FC2">
          <w:rPr>
            <w:rFonts w:ascii="Times New Roman" w:hAnsi="Times New Roman" w:cs="Times New Roman"/>
            <w:color w:val="0000FF"/>
            <w:sz w:val="24"/>
            <w:szCs w:val="24"/>
          </w:rPr>
          <w:t>118</w:t>
        </w:r>
      </w:hyperlink>
      <w:r w:rsidRPr="00C32FC2">
        <w:rPr>
          <w:rFonts w:ascii="Times New Roman" w:hAnsi="Times New Roman" w:cs="Times New Roman"/>
          <w:sz w:val="24"/>
          <w:szCs w:val="24"/>
        </w:rPr>
        <w:t xml:space="preserve"> настоящих Методических рекомендаций, площадь (кв. м) в соответствии с </w:t>
      </w:r>
      <w:hyperlink w:anchor="P498">
        <w:r w:rsidRPr="00C32FC2">
          <w:rPr>
            <w:rFonts w:ascii="Times New Roman" w:hAnsi="Times New Roman" w:cs="Times New Roman"/>
            <w:color w:val="0000FF"/>
            <w:sz w:val="24"/>
            <w:szCs w:val="24"/>
          </w:rPr>
          <w:t>пунктом 119</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220. В </w:t>
      </w:r>
      <w:hyperlink r:id="rId449">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"Транспортные средства" рекомендуется указывать вид, марку, модель транспортного средства, год изготовления, место регистрации.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221. В </w:t>
      </w:r>
      <w:hyperlink r:id="rId450">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"Ценные бумаги"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 (с учетом положений </w:t>
      </w:r>
      <w:hyperlink w:anchor="P270">
        <w:r w:rsidRPr="00C32FC2">
          <w:rPr>
            <w:rFonts w:ascii="Times New Roman" w:hAnsi="Times New Roman" w:cs="Times New Roman"/>
            <w:color w:val="0000FF"/>
            <w:sz w:val="24"/>
            <w:szCs w:val="24"/>
          </w:rPr>
          <w:t>пункта 54</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w:t>
      </w:r>
      <w:hyperlink w:anchor="P712">
        <w:r w:rsidRPr="00C32FC2">
          <w:rPr>
            <w:rFonts w:ascii="Times New Roman" w:hAnsi="Times New Roman" w:cs="Times New Roman"/>
            <w:color w:val="0000FF"/>
            <w:sz w:val="24"/>
            <w:szCs w:val="24"/>
          </w:rPr>
          <w:t>пунктом 178</w:t>
        </w:r>
      </w:hyperlink>
      <w:r w:rsidRPr="00C32FC2">
        <w:rPr>
          <w:rFonts w:ascii="Times New Roman" w:hAnsi="Times New Roman" w:cs="Times New Roman"/>
          <w:sz w:val="24"/>
          <w:szCs w:val="24"/>
        </w:rPr>
        <w:t xml:space="preserve"> настоящих Методических рекомендаций, местонахождение организации (адрес) в соответствии с </w:t>
      </w:r>
      <w:hyperlink w:anchor="P714">
        <w:r w:rsidRPr="00C32FC2">
          <w:rPr>
            <w:rFonts w:ascii="Times New Roman" w:hAnsi="Times New Roman" w:cs="Times New Roman"/>
            <w:color w:val="0000FF"/>
            <w:sz w:val="24"/>
            <w:szCs w:val="24"/>
          </w:rPr>
          <w:t>пунктом 179</w:t>
        </w:r>
      </w:hyperlink>
      <w:r w:rsidRPr="00C32FC2">
        <w:rPr>
          <w:rFonts w:ascii="Times New Roman" w:hAnsi="Times New Roman" w:cs="Times New Roman"/>
          <w:sz w:val="24"/>
          <w:szCs w:val="24"/>
        </w:rPr>
        <w:t xml:space="preserve"> настоящих Методических рекомендаций, уставный капитал в соответствии с </w:t>
      </w:r>
      <w:hyperlink w:anchor="P715">
        <w:r w:rsidRPr="00C32FC2">
          <w:rPr>
            <w:rFonts w:ascii="Times New Roman" w:hAnsi="Times New Roman" w:cs="Times New Roman"/>
            <w:color w:val="0000FF"/>
            <w:sz w:val="24"/>
            <w:szCs w:val="24"/>
          </w:rPr>
          <w:t>пунктом 180</w:t>
        </w:r>
      </w:hyperlink>
      <w:r w:rsidRPr="00C32FC2">
        <w:rPr>
          <w:rFonts w:ascii="Times New Roman" w:hAnsi="Times New Roman" w:cs="Times New Roman"/>
          <w:sz w:val="24"/>
          <w:szCs w:val="24"/>
        </w:rPr>
        <w:t xml:space="preserve"> настоящих Методических рекомендаций, доли участия в соответствии с </w:t>
      </w:r>
      <w:hyperlink w:anchor="P718">
        <w:r w:rsidRPr="00C32FC2">
          <w:rPr>
            <w:rFonts w:ascii="Times New Roman" w:hAnsi="Times New Roman" w:cs="Times New Roman"/>
            <w:color w:val="0000FF"/>
            <w:sz w:val="24"/>
            <w:szCs w:val="24"/>
          </w:rPr>
          <w:t>пунктом 181</w:t>
        </w:r>
      </w:hyperlink>
      <w:r w:rsidRPr="00C32FC2">
        <w:rPr>
          <w:rFonts w:ascii="Times New Roman" w:hAnsi="Times New Roman" w:cs="Times New Roman"/>
          <w:sz w:val="24"/>
          <w:szCs w:val="24"/>
        </w:rPr>
        <w:t xml:space="preserve"> настоящих Методических рекомендаций.</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222. В </w:t>
      </w:r>
      <w:hyperlink r:id="rId451">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"Цифровые финансовые активы" рекомендуется указывать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223. В </w:t>
      </w:r>
      <w:hyperlink r:id="rId452">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"Цифровые права, включающие одновременно цифровые финансовые активы и иные цифровые права"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224. В </w:t>
      </w:r>
      <w:hyperlink r:id="rId453">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"Утилитарные цифровые права" рекомендуется указывать уникальное условное обозначение, идентифицирующее утилитарное цифровое право.</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225. В </w:t>
      </w:r>
      <w:hyperlink r:id="rId454">
        <w:r w:rsidRPr="00C32FC2">
          <w:rPr>
            <w:rFonts w:ascii="Times New Roman" w:hAnsi="Times New Roman" w:cs="Times New Roman"/>
            <w:color w:val="0000FF"/>
            <w:sz w:val="24"/>
            <w:szCs w:val="24"/>
          </w:rPr>
          <w:t>строке</w:t>
        </w:r>
      </w:hyperlink>
      <w:r w:rsidRPr="00C32FC2">
        <w:rPr>
          <w:rFonts w:ascii="Times New Roman" w:hAnsi="Times New Roman" w:cs="Times New Roman"/>
          <w:sz w:val="24"/>
          <w:szCs w:val="24"/>
        </w:rPr>
        <w:t xml:space="preserve"> "Цифровая валюта" указывается наименование цифровой валюты в соответствии с применимыми документами (без произвольной транслитерации).</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226. В </w:t>
      </w:r>
      <w:hyperlink r:id="rId455">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"Приобретатель имущества (права) по сделке" в случае безвозмездной сделки с физическим лицом указываются его фамилия, имя и отчество (при наличии) (в именительном падеже) полностью, без сокращений в соответствии с документом, удостоверяющим личность, а также серия и номер паспорта. 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Также указывается актуальный адрес места регистрации физического лица либо адрес, указанный в договоре.</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В случае безвозмездной сделки с юридическим лицом в данной </w:t>
      </w:r>
      <w:hyperlink r:id="rId456">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указываются наименование, идентификационный номер налогоплательщика и основной </w:t>
      </w:r>
      <w:r w:rsidRPr="00C32FC2">
        <w:rPr>
          <w:rFonts w:ascii="Times New Roman" w:hAnsi="Times New Roman" w:cs="Times New Roman"/>
          <w:sz w:val="24"/>
          <w:szCs w:val="24"/>
        </w:rPr>
        <w:lastRenderedPageBreak/>
        <w:t>государственный регистрационный номер юридического лица.</w:t>
      </w:r>
    </w:p>
    <w:p w:rsidR="00AA7384" w:rsidRPr="00C32FC2" w:rsidRDefault="00AA7384">
      <w:pPr>
        <w:pStyle w:val="ConsPlusNormal"/>
        <w:spacing w:before="220"/>
        <w:ind w:firstLine="540"/>
        <w:jc w:val="both"/>
        <w:rPr>
          <w:rFonts w:ascii="Times New Roman" w:hAnsi="Times New Roman" w:cs="Times New Roman"/>
          <w:sz w:val="24"/>
          <w:szCs w:val="24"/>
        </w:rPr>
      </w:pPr>
      <w:r w:rsidRPr="00C32FC2">
        <w:rPr>
          <w:rFonts w:ascii="Times New Roman" w:hAnsi="Times New Roman" w:cs="Times New Roman"/>
          <w:sz w:val="24"/>
          <w:szCs w:val="24"/>
        </w:rPr>
        <w:t xml:space="preserve">227. В </w:t>
      </w:r>
      <w:hyperlink r:id="rId457">
        <w:r w:rsidRPr="00C32FC2">
          <w:rPr>
            <w:rFonts w:ascii="Times New Roman" w:hAnsi="Times New Roman" w:cs="Times New Roman"/>
            <w:color w:val="0000FF"/>
            <w:sz w:val="24"/>
            <w:szCs w:val="24"/>
          </w:rPr>
          <w:t>графе</w:t>
        </w:r>
      </w:hyperlink>
      <w:r w:rsidRPr="00C32FC2">
        <w:rPr>
          <w:rFonts w:ascii="Times New Roman" w:hAnsi="Times New Roman" w:cs="Times New Roman"/>
          <w:sz w:val="24"/>
          <w:szCs w:val="24"/>
        </w:rPr>
        <w:t xml:space="preserve"> "Основание отчуждения имущества (права)" указываются основания прекращения права собственности (наименование и реквизиты (дата, номер) соответствующего договора или акта). Для цифровых финансовых активов, цифровых прав и цифровой валюты также указывается дата их отчуждения.</w:t>
      </w:r>
    </w:p>
    <w:p w:rsidR="009056FF" w:rsidRDefault="009056FF"/>
    <w:sectPr w:rsidR="009056FF" w:rsidSect="00C32FC2">
      <w:pgSz w:w="11906" w:h="16838"/>
      <w:pgMar w:top="851"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altName w:val="PragmaticaCondC"/>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384"/>
    <w:rsid w:val="009056FF"/>
    <w:rsid w:val="00AA7384"/>
    <w:rsid w:val="00C32F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D1224F-6040-4197-AB1D-B5AC64A67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A738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A738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A738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A738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A738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A738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A738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TextList">
    <w:name w:val="ConsPlusTextList"/>
    <w:rsid w:val="00AA738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3130&amp;dst=100396" TargetMode="External"/><Relationship Id="rId299" Type="http://schemas.openxmlformats.org/officeDocument/2006/relationships/hyperlink" Target="https://login.consultant.ru/link/?req=doc&amp;base=LAW&amp;n=468048&amp;dst=100175" TargetMode="External"/><Relationship Id="rId21" Type="http://schemas.openxmlformats.org/officeDocument/2006/relationships/hyperlink" Target="https://login.consultant.ru/link/?req=doc&amp;base=LAW&amp;n=494434" TargetMode="External"/><Relationship Id="rId63" Type="http://schemas.openxmlformats.org/officeDocument/2006/relationships/hyperlink" Target="https://login.consultant.ru/link/?req=doc&amp;base=LAW&amp;n=468048&amp;dst=100045" TargetMode="External"/><Relationship Id="rId159" Type="http://schemas.openxmlformats.org/officeDocument/2006/relationships/hyperlink" Target="https://login.consultant.ru/link/?req=doc&amp;base=LAW&amp;n=468048&amp;dst=25" TargetMode="External"/><Relationship Id="rId324" Type="http://schemas.openxmlformats.org/officeDocument/2006/relationships/hyperlink" Target="https://login.consultant.ru/link/?req=doc&amp;base=LAW&amp;n=468048&amp;dst=100181" TargetMode="External"/><Relationship Id="rId366" Type="http://schemas.openxmlformats.org/officeDocument/2006/relationships/hyperlink" Target="https://login.consultant.ru/link/?req=doc&amp;base=LAW&amp;n=468048&amp;dst=100045" TargetMode="External"/><Relationship Id="rId170" Type="http://schemas.openxmlformats.org/officeDocument/2006/relationships/hyperlink" Target="https://login.consultant.ru/link/?req=doc&amp;base=LAW&amp;n=468048&amp;dst=7" TargetMode="External"/><Relationship Id="rId226" Type="http://schemas.openxmlformats.org/officeDocument/2006/relationships/hyperlink" Target="https://login.consultant.ru/link/?req=doc&amp;base=LAW&amp;n=468048&amp;dst=48" TargetMode="External"/><Relationship Id="rId433" Type="http://schemas.openxmlformats.org/officeDocument/2006/relationships/hyperlink" Target="https://login.consultant.ru/link/?req=doc&amp;base=LAW&amp;n=468048&amp;dst=100247" TargetMode="External"/><Relationship Id="rId268" Type="http://schemas.openxmlformats.org/officeDocument/2006/relationships/hyperlink" Target="https://login.consultant.ru/link/?req=doc&amp;base=LAW&amp;n=483154" TargetMode="External"/><Relationship Id="rId32" Type="http://schemas.openxmlformats.org/officeDocument/2006/relationships/hyperlink" Target="https://login.consultant.ru/link/?req=doc&amp;base=LAW&amp;n=468048&amp;dst=100045" TargetMode="External"/><Relationship Id="rId74" Type="http://schemas.openxmlformats.org/officeDocument/2006/relationships/hyperlink" Target="https://lkfl2.nalog.ru/lkfl" TargetMode="External"/><Relationship Id="rId128" Type="http://schemas.openxmlformats.org/officeDocument/2006/relationships/hyperlink" Target="https://login.consultant.ru/link/?req=doc&amp;base=LAW&amp;n=468048&amp;dst=9" TargetMode="External"/><Relationship Id="rId335" Type="http://schemas.openxmlformats.org/officeDocument/2006/relationships/hyperlink" Target="https://login.consultant.ru/link/?req=doc&amp;base=LAW&amp;n=468048&amp;dst=100181" TargetMode="External"/><Relationship Id="rId377" Type="http://schemas.openxmlformats.org/officeDocument/2006/relationships/hyperlink" Target="https://login.consultant.ru/link/?req=doc&amp;base=LAW&amp;n=468048&amp;dst=100216" TargetMode="External"/><Relationship Id="rId5" Type="http://schemas.openxmlformats.org/officeDocument/2006/relationships/hyperlink" Target="https://login.consultant.ru/link/?req=doc&amp;base=LAW&amp;n=450727&amp;dst=100109" TargetMode="External"/><Relationship Id="rId181" Type="http://schemas.openxmlformats.org/officeDocument/2006/relationships/hyperlink" Target="https://login.consultant.ru/link/?req=doc&amp;base=LAW&amp;n=468048&amp;dst=105" TargetMode="External"/><Relationship Id="rId237" Type="http://schemas.openxmlformats.org/officeDocument/2006/relationships/hyperlink" Target="https://login.consultant.ru/link/?req=doc&amp;base=LAW&amp;n=481366" TargetMode="External"/><Relationship Id="rId402" Type="http://schemas.openxmlformats.org/officeDocument/2006/relationships/hyperlink" Target="https://login.consultant.ru/link/?req=doc&amp;base=LAW&amp;n=468048&amp;dst=100237" TargetMode="External"/><Relationship Id="rId279" Type="http://schemas.openxmlformats.org/officeDocument/2006/relationships/hyperlink" Target="https://login.consultant.ru/link/?req=doc&amp;base=LAW&amp;n=468048&amp;dst=90" TargetMode="External"/><Relationship Id="rId444" Type="http://schemas.openxmlformats.org/officeDocument/2006/relationships/hyperlink" Target="https://login.consultant.ru/link/?req=doc&amp;base=LAW&amp;n=468048&amp;dst=119" TargetMode="External"/><Relationship Id="rId43" Type="http://schemas.openxmlformats.org/officeDocument/2006/relationships/hyperlink" Target="https://login.consultant.ru/link/?req=doc&amp;base=LAW&amp;n=482834&amp;dst=100043" TargetMode="External"/><Relationship Id="rId139" Type="http://schemas.openxmlformats.org/officeDocument/2006/relationships/hyperlink" Target="https://login.consultant.ru/link/?req=doc&amp;base=LAW&amp;n=468048&amp;dst=15" TargetMode="External"/><Relationship Id="rId290" Type="http://schemas.openxmlformats.org/officeDocument/2006/relationships/hyperlink" Target="https://login.consultant.ru/link/?req=doc&amp;base=LAW&amp;n=468048&amp;dst=109" TargetMode="External"/><Relationship Id="rId304" Type="http://schemas.openxmlformats.org/officeDocument/2006/relationships/hyperlink" Target="https://login.consultant.ru/link/?req=doc&amp;base=LAW&amp;n=389806" TargetMode="External"/><Relationship Id="rId346" Type="http://schemas.openxmlformats.org/officeDocument/2006/relationships/hyperlink" Target="https://login.consultant.ru/link/?req=doc&amp;base=LAW&amp;n=491401&amp;dst=100035" TargetMode="External"/><Relationship Id="rId388" Type="http://schemas.openxmlformats.org/officeDocument/2006/relationships/hyperlink" Target="https://login.consultant.ru/link/?req=doc&amp;base=LAW&amp;n=468048&amp;dst=100105" TargetMode="External"/><Relationship Id="rId85" Type="http://schemas.openxmlformats.org/officeDocument/2006/relationships/hyperlink" Target="https://login.consultant.ru/link/?req=doc&amp;base=LAW&amp;n=468048&amp;dst=100045" TargetMode="External"/><Relationship Id="rId150" Type="http://schemas.openxmlformats.org/officeDocument/2006/relationships/hyperlink" Target="https://login.consultant.ru/link/?req=doc&amp;base=LAW&amp;n=468048&amp;dst=100045" TargetMode="External"/><Relationship Id="rId192" Type="http://schemas.openxmlformats.org/officeDocument/2006/relationships/hyperlink" Target="https://login.consultant.ru/link/?req=doc&amp;base=LAW&amp;n=468048&amp;dst=33" TargetMode="External"/><Relationship Id="rId206" Type="http://schemas.openxmlformats.org/officeDocument/2006/relationships/hyperlink" Target="https://login.consultant.ru/link/?req=doc&amp;base=LAW&amp;n=468048&amp;dst=100045" TargetMode="External"/><Relationship Id="rId413" Type="http://schemas.openxmlformats.org/officeDocument/2006/relationships/hyperlink" Target="https://login.consultant.ru/link/?req=doc&amp;base=LAW&amp;n=468048&amp;dst=100045" TargetMode="External"/><Relationship Id="rId248" Type="http://schemas.openxmlformats.org/officeDocument/2006/relationships/hyperlink" Target="https://login.consultant.ru/link/?req=doc&amp;base=LAW&amp;n=494432&amp;dst=100102" TargetMode="External"/><Relationship Id="rId455" Type="http://schemas.openxmlformats.org/officeDocument/2006/relationships/hyperlink" Target="https://login.consultant.ru/link/?req=doc&amp;base=LAW&amp;n=468048&amp;dst=122" TargetMode="External"/><Relationship Id="rId12" Type="http://schemas.openxmlformats.org/officeDocument/2006/relationships/hyperlink" Target="https://login.consultant.ru/link/?req=doc&amp;base=LAW&amp;n=467699" TargetMode="External"/><Relationship Id="rId108" Type="http://schemas.openxmlformats.org/officeDocument/2006/relationships/hyperlink" Target="https://login.consultant.ru/link/?req=doc&amp;base=LAW&amp;n=468048&amp;dst=100045" TargetMode="External"/><Relationship Id="rId315" Type="http://schemas.openxmlformats.org/officeDocument/2006/relationships/hyperlink" Target="https://login.consultant.ru/link/?req=doc&amp;base=LAW&amp;n=487893" TargetMode="External"/><Relationship Id="rId357" Type="http://schemas.openxmlformats.org/officeDocument/2006/relationships/hyperlink" Target="https://login.consultant.ru/link/?req=doc&amp;base=LAW&amp;n=468048&amp;dst=100191" TargetMode="External"/><Relationship Id="rId54" Type="http://schemas.openxmlformats.org/officeDocument/2006/relationships/hyperlink" Target="https://login.consultant.ru/link/?req=doc&amp;base=LAW&amp;n=468056&amp;dst=100086" TargetMode="External"/><Relationship Id="rId96" Type="http://schemas.openxmlformats.org/officeDocument/2006/relationships/hyperlink" Target="https://login.consultant.ru/link/?req=doc&amp;base=LAW&amp;n=468048&amp;dst=100045" TargetMode="External"/><Relationship Id="rId161" Type="http://schemas.openxmlformats.org/officeDocument/2006/relationships/hyperlink" Target="https://login.consultant.ru/link/?req=doc&amp;base=LAW&amp;n=479229&amp;dst=67" TargetMode="External"/><Relationship Id="rId217" Type="http://schemas.openxmlformats.org/officeDocument/2006/relationships/hyperlink" Target="https://login.consultant.ru/link/?req=doc&amp;base=LAW&amp;n=483234&amp;dst=100012" TargetMode="External"/><Relationship Id="rId399" Type="http://schemas.openxmlformats.org/officeDocument/2006/relationships/hyperlink" Target="https://login.consultant.ru/link/?req=doc&amp;base=LAW&amp;n=468048&amp;dst=100105" TargetMode="External"/><Relationship Id="rId259" Type="http://schemas.openxmlformats.org/officeDocument/2006/relationships/hyperlink" Target="https://login.consultant.ru/link/?req=doc&amp;base=LAW&amp;n=468048&amp;dst=100138" TargetMode="External"/><Relationship Id="rId424" Type="http://schemas.openxmlformats.org/officeDocument/2006/relationships/hyperlink" Target="https://login.consultant.ru/link/?req=doc&amp;base=LAW&amp;n=468048&amp;dst=100252" TargetMode="External"/><Relationship Id="rId23" Type="http://schemas.openxmlformats.org/officeDocument/2006/relationships/hyperlink" Target="https://login.consultant.ru/link/?req=doc&amp;base=LAW&amp;n=470822&amp;dst=100215" TargetMode="External"/><Relationship Id="rId119" Type="http://schemas.openxmlformats.org/officeDocument/2006/relationships/hyperlink" Target="https://login.consultant.ru/link/?req=doc&amp;base=LAW&amp;n=468048&amp;dst=15" TargetMode="External"/><Relationship Id="rId270" Type="http://schemas.openxmlformats.org/officeDocument/2006/relationships/hyperlink" Target="https://login.consultant.ru/link/?req=doc&amp;base=LAW&amp;n=468048&amp;dst=76" TargetMode="External"/><Relationship Id="rId326" Type="http://schemas.openxmlformats.org/officeDocument/2006/relationships/hyperlink" Target="https://login.consultant.ru/link/?req=doc&amp;base=LAW&amp;n=468048&amp;dst=100045" TargetMode="External"/><Relationship Id="rId65" Type="http://schemas.openxmlformats.org/officeDocument/2006/relationships/hyperlink" Target="https://login.consultant.ru/link/?req=doc&amp;base=LAW&amp;n=468048&amp;dst=33" TargetMode="External"/><Relationship Id="rId130" Type="http://schemas.openxmlformats.org/officeDocument/2006/relationships/hyperlink" Target="https://login.consultant.ru/link/?req=doc&amp;base=LAW&amp;n=494979&amp;dst=101860" TargetMode="External"/><Relationship Id="rId368" Type="http://schemas.openxmlformats.org/officeDocument/2006/relationships/hyperlink" Target="https://login.consultant.ru/link/?req=doc&amp;base=LAW&amp;n=468048&amp;dst=100191" TargetMode="External"/><Relationship Id="rId172" Type="http://schemas.openxmlformats.org/officeDocument/2006/relationships/hyperlink" Target="https://login.consultant.ru/link/?req=doc&amp;base=LAW&amp;n=469334&amp;dst=132" TargetMode="External"/><Relationship Id="rId228" Type="http://schemas.openxmlformats.org/officeDocument/2006/relationships/hyperlink" Target="https://login.consultant.ru/link/?req=doc&amp;base=LAW&amp;n=468048&amp;dst=100231" TargetMode="External"/><Relationship Id="rId435" Type="http://schemas.openxmlformats.org/officeDocument/2006/relationships/hyperlink" Target="https://login.consultant.ru/link/?req=doc&amp;base=LAW&amp;n=468048&amp;dst=100045" TargetMode="External"/><Relationship Id="rId281" Type="http://schemas.openxmlformats.org/officeDocument/2006/relationships/hyperlink" Target="https://login.consultant.ru/link/?req=doc&amp;base=LAW&amp;n=468048&amp;dst=92" TargetMode="External"/><Relationship Id="rId337" Type="http://schemas.openxmlformats.org/officeDocument/2006/relationships/hyperlink" Target="https://login.consultant.ru/link/?req=doc&amp;base=LAW&amp;n=468048&amp;dst=100175" TargetMode="External"/><Relationship Id="rId34" Type="http://schemas.openxmlformats.org/officeDocument/2006/relationships/hyperlink" Target="https://login.consultant.ru/link/?req=doc&amp;base=LAW&amp;n=468048&amp;dst=100045" TargetMode="External"/><Relationship Id="rId76" Type="http://schemas.openxmlformats.org/officeDocument/2006/relationships/hyperlink" Target="https://login.consultant.ru/link/?req=doc&amp;base=LAW&amp;n=389806" TargetMode="External"/><Relationship Id="rId141" Type="http://schemas.openxmlformats.org/officeDocument/2006/relationships/hyperlink" Target="https://login.consultant.ru/link/?req=doc&amp;base=LAW&amp;n=468048&amp;dst=19" TargetMode="External"/><Relationship Id="rId379" Type="http://schemas.openxmlformats.org/officeDocument/2006/relationships/hyperlink" Target="https://login.consultant.ru/link/?req=doc&amp;base=LAW&amp;n=468048&amp;dst=100215" TargetMode="External"/><Relationship Id="rId7" Type="http://schemas.openxmlformats.org/officeDocument/2006/relationships/hyperlink" Target="https://login.consultant.ru/link/?req=doc&amp;base=LAW&amp;n=482878" TargetMode="External"/><Relationship Id="rId183" Type="http://schemas.openxmlformats.org/officeDocument/2006/relationships/hyperlink" Target="https://login.consultant.ru/link/?req=doc&amp;base=LAW&amp;n=494979&amp;dst=101131" TargetMode="External"/><Relationship Id="rId239" Type="http://schemas.openxmlformats.org/officeDocument/2006/relationships/hyperlink" Target="https://login.consultant.ru/link/?req=doc&amp;base=LAW&amp;n=468048&amp;dst=100105" TargetMode="External"/><Relationship Id="rId390" Type="http://schemas.openxmlformats.org/officeDocument/2006/relationships/hyperlink" Target="https://login.consultant.ru/link/?req=doc&amp;base=LAW&amp;n=468048&amp;dst=100105" TargetMode="External"/><Relationship Id="rId404" Type="http://schemas.openxmlformats.org/officeDocument/2006/relationships/hyperlink" Target="https://login.consultant.ru/link/?req=doc&amp;base=LAW&amp;n=468048&amp;dst=100247" TargetMode="External"/><Relationship Id="rId446" Type="http://schemas.openxmlformats.org/officeDocument/2006/relationships/hyperlink" Target="https://login.consultant.ru/link/?req=doc&amp;base=LAW&amp;n=468048&amp;dst=119" TargetMode="External"/><Relationship Id="rId250" Type="http://schemas.openxmlformats.org/officeDocument/2006/relationships/hyperlink" Target="https://login.consultant.ru/link/?req=doc&amp;base=LAW&amp;n=494434&amp;dst=100100" TargetMode="External"/><Relationship Id="rId292" Type="http://schemas.openxmlformats.org/officeDocument/2006/relationships/hyperlink" Target="https://login.consultant.ru/link/?req=doc&amp;base=LAW&amp;n=468048&amp;dst=100045" TargetMode="External"/><Relationship Id="rId306" Type="http://schemas.openxmlformats.org/officeDocument/2006/relationships/hyperlink" Target="https://login.consultant.ru/link/?req=doc&amp;base=LAW&amp;n=468048&amp;dst=100178" TargetMode="External"/><Relationship Id="rId45" Type="http://schemas.openxmlformats.org/officeDocument/2006/relationships/hyperlink" Target="https://login.consultant.ru/link/?req=doc&amp;base=LAW&amp;n=482834&amp;dst=100043" TargetMode="External"/><Relationship Id="rId87" Type="http://schemas.openxmlformats.org/officeDocument/2006/relationships/hyperlink" Target="https://login.consultant.ru/link/?req=doc&amp;base=LAW&amp;n=468048&amp;dst=100045" TargetMode="External"/><Relationship Id="rId110" Type="http://schemas.openxmlformats.org/officeDocument/2006/relationships/hyperlink" Target="https://login.consultant.ru/link/?req=doc&amp;base=LAW&amp;n=442435&amp;dst=60" TargetMode="External"/><Relationship Id="rId348" Type="http://schemas.openxmlformats.org/officeDocument/2006/relationships/hyperlink" Target="https://login.consultant.ru/link/?req=doc&amp;base=LAW&amp;n=389806" TargetMode="External"/><Relationship Id="rId152" Type="http://schemas.openxmlformats.org/officeDocument/2006/relationships/hyperlink" Target="https://login.consultant.ru/link/?req=doc&amp;base=LAW&amp;n=494979&amp;dst=13178" TargetMode="External"/><Relationship Id="rId194" Type="http://schemas.openxmlformats.org/officeDocument/2006/relationships/hyperlink" Target="https://login.consultant.ru/link/?req=doc&amp;base=LAW&amp;n=468048&amp;dst=100045" TargetMode="External"/><Relationship Id="rId208" Type="http://schemas.openxmlformats.org/officeDocument/2006/relationships/hyperlink" Target="https://login.consultant.ru/link/?req=doc&amp;base=LAW&amp;n=468048&amp;dst=33" TargetMode="External"/><Relationship Id="rId415" Type="http://schemas.openxmlformats.org/officeDocument/2006/relationships/hyperlink" Target="https://login.consultant.ru/link/?req=doc&amp;base=LAW&amp;n=468048&amp;dst=100253" TargetMode="External"/><Relationship Id="rId457" Type="http://schemas.openxmlformats.org/officeDocument/2006/relationships/hyperlink" Target="https://login.consultant.ru/link/?req=doc&amp;base=LAW&amp;n=468048&amp;dst=123" TargetMode="External"/><Relationship Id="rId261" Type="http://schemas.openxmlformats.org/officeDocument/2006/relationships/hyperlink" Target="https://login.consultant.ru/link/?req=doc&amp;base=LAW&amp;n=468048&amp;dst=100138" TargetMode="External"/><Relationship Id="rId14" Type="http://schemas.openxmlformats.org/officeDocument/2006/relationships/hyperlink" Target="https://login.consultant.ru/link/?req=doc&amp;base=LAW&amp;n=467699&amp;dst=100134" TargetMode="External"/><Relationship Id="rId56" Type="http://schemas.openxmlformats.org/officeDocument/2006/relationships/hyperlink" Target="https://mintrud.gov.ru/ministry/programms/anticorruption/9/24" TargetMode="External"/><Relationship Id="rId317" Type="http://schemas.openxmlformats.org/officeDocument/2006/relationships/hyperlink" Target="https://login.consultant.ru/link/?req=doc&amp;base=LAW&amp;n=468048&amp;dst=100181" TargetMode="External"/><Relationship Id="rId359" Type="http://schemas.openxmlformats.org/officeDocument/2006/relationships/hyperlink" Target="https://login.consultant.ru/link/?req=doc&amp;base=LAW&amp;n=389806" TargetMode="External"/><Relationship Id="rId98" Type="http://schemas.openxmlformats.org/officeDocument/2006/relationships/hyperlink" Target="https://login.consultant.ru/link/?req=doc&amp;base=LAW&amp;n=468048&amp;dst=100045" TargetMode="External"/><Relationship Id="rId121" Type="http://schemas.openxmlformats.org/officeDocument/2006/relationships/hyperlink" Target="https://login.consultant.ru/link/?req=doc&amp;base=LAW&amp;n=469334&amp;dst=143" TargetMode="External"/><Relationship Id="rId163" Type="http://schemas.openxmlformats.org/officeDocument/2006/relationships/hyperlink" Target="https://login.consultant.ru/link/?req=doc&amp;base=LAW&amp;n=468048&amp;dst=100045" TargetMode="External"/><Relationship Id="rId219" Type="http://schemas.openxmlformats.org/officeDocument/2006/relationships/hyperlink" Target="https://login.consultant.ru/link/?req=doc&amp;base=LAW&amp;n=482692&amp;dst=101177" TargetMode="External"/><Relationship Id="rId370" Type="http://schemas.openxmlformats.org/officeDocument/2006/relationships/hyperlink" Target="https://login.consultant.ru/link/?req=doc&amp;base=LAW&amp;n=468048&amp;dst=100198" TargetMode="External"/><Relationship Id="rId426" Type="http://schemas.openxmlformats.org/officeDocument/2006/relationships/hyperlink" Target="https://login.consultant.ru/link/?req=doc&amp;base=LAW&amp;n=478635&amp;dst=100693" TargetMode="External"/><Relationship Id="rId230" Type="http://schemas.openxmlformats.org/officeDocument/2006/relationships/hyperlink" Target="https://login.consultant.ru/link/?req=doc&amp;base=LAW&amp;n=468048&amp;dst=100105" TargetMode="External"/><Relationship Id="rId25" Type="http://schemas.openxmlformats.org/officeDocument/2006/relationships/hyperlink" Target="https://mintrud.gov.ru/ministry/programms/anticorruption/9/23" TargetMode="External"/><Relationship Id="rId67" Type="http://schemas.openxmlformats.org/officeDocument/2006/relationships/hyperlink" Target="https://login.consultant.ru/link/?req=doc&amp;base=LAW&amp;n=468048&amp;dst=100045" TargetMode="External"/><Relationship Id="rId272" Type="http://schemas.openxmlformats.org/officeDocument/2006/relationships/hyperlink" Target="https://login.consultant.ru/link/?req=doc&amp;base=LAW&amp;n=468048&amp;dst=78" TargetMode="External"/><Relationship Id="rId328" Type="http://schemas.openxmlformats.org/officeDocument/2006/relationships/hyperlink" Target="https://login.consultant.ru/link/?req=doc&amp;base=LAW&amp;n=468048&amp;dst=7" TargetMode="External"/><Relationship Id="rId132" Type="http://schemas.openxmlformats.org/officeDocument/2006/relationships/hyperlink" Target="https://login.consultant.ru/link/?req=doc&amp;base=LAW&amp;n=468048&amp;dst=15" TargetMode="External"/><Relationship Id="rId174" Type="http://schemas.openxmlformats.org/officeDocument/2006/relationships/hyperlink" Target="https://login.consultant.ru/link/?req=doc&amp;base=LAW&amp;n=468048&amp;dst=100175" TargetMode="External"/><Relationship Id="rId381" Type="http://schemas.openxmlformats.org/officeDocument/2006/relationships/hyperlink" Target="https://login.consultant.ru/link/?req=doc&amp;base=LAW&amp;n=451740" TargetMode="External"/><Relationship Id="rId241" Type="http://schemas.openxmlformats.org/officeDocument/2006/relationships/hyperlink" Target="https://lk.rosreestr.ru/eservices/real-estate-objects-online" TargetMode="External"/><Relationship Id="rId437" Type="http://schemas.openxmlformats.org/officeDocument/2006/relationships/hyperlink" Target="https://login.consultant.ru/link/?req=doc&amp;base=LAW&amp;n=389806" TargetMode="External"/><Relationship Id="rId36" Type="http://schemas.openxmlformats.org/officeDocument/2006/relationships/hyperlink" Target="https://login.consultant.ru/link/?req=doc&amp;base=LAW&amp;n=468048&amp;dst=100045" TargetMode="External"/><Relationship Id="rId283" Type="http://schemas.openxmlformats.org/officeDocument/2006/relationships/hyperlink" Target="https://login.consultant.ru/link/?req=doc&amp;base=LAW&amp;n=468048&amp;dst=93" TargetMode="External"/><Relationship Id="rId339" Type="http://schemas.openxmlformats.org/officeDocument/2006/relationships/hyperlink" Target="https://login.consultant.ru/link/?req=doc&amp;base=LAW&amp;n=389806" TargetMode="External"/><Relationship Id="rId78" Type="http://schemas.openxmlformats.org/officeDocument/2006/relationships/hyperlink" Target="https://www.gosuslugi.ru/" TargetMode="External"/><Relationship Id="rId101" Type="http://schemas.openxmlformats.org/officeDocument/2006/relationships/hyperlink" Target="https://www.cbr.ru/currency_base/daily/" TargetMode="External"/><Relationship Id="rId143" Type="http://schemas.openxmlformats.org/officeDocument/2006/relationships/hyperlink" Target="https://login.consultant.ru/link/?req=doc&amp;base=LAW&amp;n=468048&amp;dst=19" TargetMode="External"/><Relationship Id="rId185" Type="http://schemas.openxmlformats.org/officeDocument/2006/relationships/hyperlink" Target="https://login.consultant.ru/link/?req=doc&amp;base=LAW&amp;n=483047" TargetMode="External"/><Relationship Id="rId350" Type="http://schemas.openxmlformats.org/officeDocument/2006/relationships/hyperlink" Target="https://login.consultant.ru/link/?req=doc&amp;base=LAW&amp;n=468048&amp;dst=100191" TargetMode="External"/><Relationship Id="rId406" Type="http://schemas.openxmlformats.org/officeDocument/2006/relationships/hyperlink" Target="https://login.consultant.ru/link/?req=doc&amp;base=LAW&amp;n=468048&amp;dst=100247" TargetMode="External"/><Relationship Id="rId9" Type="http://schemas.openxmlformats.org/officeDocument/2006/relationships/hyperlink" Target="https://login.consultant.ru/link/?req=doc&amp;base=LAW&amp;n=442435&amp;dst=60" TargetMode="External"/><Relationship Id="rId210" Type="http://schemas.openxmlformats.org/officeDocument/2006/relationships/hyperlink" Target="https://login.consultant.ru/link/?req=doc&amp;base=LAW&amp;n=468048&amp;dst=100247" TargetMode="External"/><Relationship Id="rId392" Type="http://schemas.openxmlformats.org/officeDocument/2006/relationships/hyperlink" Target="https://login.consultant.ru/link/?req=doc&amp;base=LAW&amp;n=468048&amp;dst=100231" TargetMode="External"/><Relationship Id="rId448" Type="http://schemas.openxmlformats.org/officeDocument/2006/relationships/hyperlink" Target="https://login.consultant.ru/link/?req=doc&amp;base=LAW&amp;n=468048&amp;dst=134" TargetMode="External"/><Relationship Id="rId252" Type="http://schemas.openxmlformats.org/officeDocument/2006/relationships/hyperlink" Target="https://login.consultant.ru/link/?req=doc&amp;base=LAW&amp;n=468048&amp;dst=100045" TargetMode="External"/><Relationship Id="rId294" Type="http://schemas.openxmlformats.org/officeDocument/2006/relationships/hyperlink" Target="https://login.consultant.ru/link/?req=doc&amp;base=LAW&amp;n=468048&amp;dst=100175" TargetMode="External"/><Relationship Id="rId308" Type="http://schemas.openxmlformats.org/officeDocument/2006/relationships/hyperlink" Target="https://login.consultant.ru/link/?req=doc&amp;base=LAW&amp;n=498491" TargetMode="External"/><Relationship Id="rId47" Type="http://schemas.openxmlformats.org/officeDocument/2006/relationships/hyperlink" Target="https://login.consultant.ru/link/?req=doc&amp;base=LAW&amp;n=436144" TargetMode="External"/><Relationship Id="rId89" Type="http://schemas.openxmlformats.org/officeDocument/2006/relationships/hyperlink" Target="https://login.consultant.ru/link/?req=doc&amp;base=LAW&amp;n=468048&amp;dst=100045" TargetMode="External"/><Relationship Id="rId112" Type="http://schemas.openxmlformats.org/officeDocument/2006/relationships/hyperlink" Target="https://login.consultant.ru/link/?req=doc&amp;base=LAW&amp;n=468048&amp;dst=100045" TargetMode="External"/><Relationship Id="rId154" Type="http://schemas.openxmlformats.org/officeDocument/2006/relationships/hyperlink" Target="https://login.consultant.ru/link/?req=doc&amp;base=LAW&amp;n=468048&amp;dst=100045" TargetMode="External"/><Relationship Id="rId361" Type="http://schemas.openxmlformats.org/officeDocument/2006/relationships/hyperlink" Target="https://login.consultant.ru/link/?req=doc&amp;base=LAW&amp;n=468048&amp;dst=100192" TargetMode="External"/><Relationship Id="rId196" Type="http://schemas.openxmlformats.org/officeDocument/2006/relationships/hyperlink" Target="https://login.consultant.ru/link/?req=doc&amp;base=LAW&amp;n=468048&amp;dst=33" TargetMode="External"/><Relationship Id="rId417" Type="http://schemas.openxmlformats.org/officeDocument/2006/relationships/hyperlink" Target="https://login.consultant.ru/link/?req=doc&amp;base=LAW&amp;n=468048&amp;dst=100247" TargetMode="External"/><Relationship Id="rId459" Type="http://schemas.openxmlformats.org/officeDocument/2006/relationships/theme" Target="theme/theme1.xml"/><Relationship Id="rId16" Type="http://schemas.openxmlformats.org/officeDocument/2006/relationships/hyperlink" Target="https://login.consultant.ru/link/?req=doc&amp;base=LAW&amp;n=468048&amp;dst=100045" TargetMode="External"/><Relationship Id="rId221" Type="http://schemas.openxmlformats.org/officeDocument/2006/relationships/hyperlink" Target="https://login.consultant.ru/link/?req=doc&amp;base=LAW&amp;n=468048&amp;dst=100045" TargetMode="External"/><Relationship Id="rId263" Type="http://schemas.openxmlformats.org/officeDocument/2006/relationships/hyperlink" Target="https://login.consultant.ru/link/?req=doc&amp;base=LAW&amp;n=468048&amp;dst=100045" TargetMode="External"/><Relationship Id="rId319" Type="http://schemas.openxmlformats.org/officeDocument/2006/relationships/hyperlink" Target="https://login.consultant.ru/link/?req=doc&amp;base=LAW&amp;n=468048&amp;dst=100181" TargetMode="External"/><Relationship Id="rId58" Type="http://schemas.openxmlformats.org/officeDocument/2006/relationships/hyperlink" Target="https://login.consultant.ru/link/?req=doc&amp;base=LAW&amp;n=482878&amp;dst=337" TargetMode="External"/><Relationship Id="rId123" Type="http://schemas.openxmlformats.org/officeDocument/2006/relationships/hyperlink" Target="https://login.consultant.ru/link/?req=doc&amp;base=LAW&amp;n=468048&amp;dst=25" TargetMode="External"/><Relationship Id="rId330" Type="http://schemas.openxmlformats.org/officeDocument/2006/relationships/hyperlink" Target="https://login.consultant.ru/link/?req=doc&amp;base=LAW&amp;n=468048&amp;dst=100181" TargetMode="External"/><Relationship Id="rId165" Type="http://schemas.openxmlformats.org/officeDocument/2006/relationships/hyperlink" Target="https://login.consultant.ru/link/?req=doc&amp;base=LAW&amp;n=468048&amp;dst=100175" TargetMode="External"/><Relationship Id="rId372" Type="http://schemas.openxmlformats.org/officeDocument/2006/relationships/hyperlink" Target="https://login.consultant.ru/link/?req=doc&amp;base=LAW&amp;n=468048&amp;dst=100192" TargetMode="External"/><Relationship Id="rId428" Type="http://schemas.openxmlformats.org/officeDocument/2006/relationships/hyperlink" Target="https://login.consultant.ru/link/?req=doc&amp;base=LAW&amp;n=468048&amp;dst=100252" TargetMode="External"/><Relationship Id="rId232" Type="http://schemas.openxmlformats.org/officeDocument/2006/relationships/hyperlink" Target="https://login.consultant.ru/link/?req=doc&amp;base=LAW&amp;n=468048&amp;dst=100108" TargetMode="External"/><Relationship Id="rId274" Type="http://schemas.openxmlformats.org/officeDocument/2006/relationships/hyperlink" Target="https://login.consultant.ru/link/?req=doc&amp;base=LAW&amp;n=468048&amp;dst=88" TargetMode="External"/><Relationship Id="rId27" Type="http://schemas.openxmlformats.org/officeDocument/2006/relationships/hyperlink" Target="https://mintrud.gov.ru/ministry/programms/anticorruption/9/23" TargetMode="External"/><Relationship Id="rId69" Type="http://schemas.openxmlformats.org/officeDocument/2006/relationships/hyperlink" Target="https://login.consultant.ru/link/?req=doc&amp;base=LAW&amp;n=469334&amp;dst=132" TargetMode="External"/><Relationship Id="rId134" Type="http://schemas.openxmlformats.org/officeDocument/2006/relationships/hyperlink" Target="https://login.consultant.ru/link/?req=doc&amp;base=LAW&amp;n=468048&amp;dst=7" TargetMode="External"/><Relationship Id="rId80" Type="http://schemas.openxmlformats.org/officeDocument/2006/relationships/hyperlink" Target="https://login.consultant.ru/link/?req=doc&amp;base=LAW&amp;n=468048&amp;dst=100045" TargetMode="External"/><Relationship Id="rId176" Type="http://schemas.openxmlformats.org/officeDocument/2006/relationships/hyperlink" Target="https://login.consultant.ru/link/?req=doc&amp;base=LAW&amp;n=468048&amp;dst=19" TargetMode="External"/><Relationship Id="rId341" Type="http://schemas.openxmlformats.org/officeDocument/2006/relationships/hyperlink" Target="https://login.consultant.ru/link/?req=doc&amp;base=LAW&amp;n=468048&amp;dst=100247" TargetMode="External"/><Relationship Id="rId383" Type="http://schemas.openxmlformats.org/officeDocument/2006/relationships/hyperlink" Target="https://login.consultant.ru/link/?req=doc&amp;base=LAW&amp;n=468048&amp;dst=100231" TargetMode="External"/><Relationship Id="rId439" Type="http://schemas.openxmlformats.org/officeDocument/2006/relationships/hyperlink" Target="https://login.consultant.ru/link/?req=doc&amp;base=LAW&amp;n=495069" TargetMode="External"/><Relationship Id="rId201" Type="http://schemas.openxmlformats.org/officeDocument/2006/relationships/hyperlink" Target="https://login.consultant.ru/link/?req=doc&amp;base=LAW&amp;n=468048&amp;dst=100045" TargetMode="External"/><Relationship Id="rId243" Type="http://schemas.openxmlformats.org/officeDocument/2006/relationships/hyperlink" Target="https://login.consultant.ru/link/?req=doc&amp;base=LAW&amp;n=201820" TargetMode="External"/><Relationship Id="rId285" Type="http://schemas.openxmlformats.org/officeDocument/2006/relationships/hyperlink" Target="https://login.consultant.ru/link/?req=doc&amp;base=LAW&amp;n=468048&amp;dst=105" TargetMode="External"/><Relationship Id="rId450" Type="http://schemas.openxmlformats.org/officeDocument/2006/relationships/hyperlink" Target="https://login.consultant.ru/link/?req=doc&amp;base=LAW&amp;n=468048&amp;dst=144" TargetMode="External"/><Relationship Id="rId38" Type="http://schemas.openxmlformats.org/officeDocument/2006/relationships/hyperlink" Target="https://login.consultant.ru/link/?req=doc&amp;base=LAW&amp;n=468048&amp;dst=100045" TargetMode="External"/><Relationship Id="rId103" Type="http://schemas.openxmlformats.org/officeDocument/2006/relationships/hyperlink" Target="https://login.consultant.ru/link/?req=doc&amp;base=LAW&amp;n=468048&amp;dst=100045" TargetMode="External"/><Relationship Id="rId310" Type="http://schemas.openxmlformats.org/officeDocument/2006/relationships/hyperlink" Target="https://login.consultant.ru/link/?req=doc&amp;base=LAW&amp;n=468048&amp;dst=100175" TargetMode="External"/><Relationship Id="rId91" Type="http://schemas.openxmlformats.org/officeDocument/2006/relationships/hyperlink" Target="https://login.consultant.ru/link/?req=doc&amp;base=LAW&amp;n=468048&amp;dst=100045" TargetMode="External"/><Relationship Id="rId145" Type="http://schemas.openxmlformats.org/officeDocument/2006/relationships/hyperlink" Target="https://login.consultant.ru/link/?req=doc&amp;base=LAW&amp;n=468048&amp;dst=100175" TargetMode="External"/><Relationship Id="rId187" Type="http://schemas.openxmlformats.org/officeDocument/2006/relationships/hyperlink" Target="https://login.consultant.ru/link/?req=doc&amp;base=LAW&amp;n=468048&amp;dst=7" TargetMode="External"/><Relationship Id="rId352" Type="http://schemas.openxmlformats.org/officeDocument/2006/relationships/hyperlink" Target="https://login.consultant.ru/link/?req=doc&amp;base=LAW&amp;n=468048&amp;dst=23" TargetMode="External"/><Relationship Id="rId394" Type="http://schemas.openxmlformats.org/officeDocument/2006/relationships/hyperlink" Target="https://login.consultant.ru/link/?req=doc&amp;base=LAW&amp;n=468048&amp;dst=100234" TargetMode="External"/><Relationship Id="rId408" Type="http://schemas.openxmlformats.org/officeDocument/2006/relationships/hyperlink" Target="https://login.consultant.ru/link/?req=doc&amp;base=LAW&amp;n=468048&amp;dst=100250" TargetMode="External"/><Relationship Id="rId212" Type="http://schemas.openxmlformats.org/officeDocument/2006/relationships/hyperlink" Target="https://login.consultant.ru/link/?req=doc&amp;base=LAW&amp;n=468048&amp;dst=100105" TargetMode="External"/><Relationship Id="rId254" Type="http://schemas.openxmlformats.org/officeDocument/2006/relationships/hyperlink" Target="https://login.consultant.ru/link/?req=doc&amp;base=LAW&amp;n=433565&amp;dst=100017" TargetMode="External"/><Relationship Id="rId49" Type="http://schemas.openxmlformats.org/officeDocument/2006/relationships/hyperlink" Target="https://login.consultant.ru/link/?req=doc&amp;base=LAW&amp;n=2875&amp;dst=100222" TargetMode="External"/><Relationship Id="rId114" Type="http://schemas.openxmlformats.org/officeDocument/2006/relationships/hyperlink" Target="https://login.consultant.ru/link/?req=doc&amp;base=LAW&amp;n=468048&amp;dst=100045" TargetMode="External"/><Relationship Id="rId296" Type="http://schemas.openxmlformats.org/officeDocument/2006/relationships/hyperlink" Target="https://login.consultant.ru/link/?req=doc&amp;base=LAW&amp;n=468048&amp;dst=100175" TargetMode="External"/><Relationship Id="rId60" Type="http://schemas.openxmlformats.org/officeDocument/2006/relationships/hyperlink" Target="https://login.consultant.ru/link/?req=doc&amp;base=LAW&amp;n=468048&amp;dst=100045" TargetMode="External"/><Relationship Id="rId156" Type="http://schemas.openxmlformats.org/officeDocument/2006/relationships/hyperlink" Target="https://login.consultant.ru/link/?req=doc&amp;base=LAW&amp;n=469334&amp;dst=144" TargetMode="External"/><Relationship Id="rId198" Type="http://schemas.openxmlformats.org/officeDocument/2006/relationships/hyperlink" Target="https://login.consultant.ru/link/?req=doc&amp;base=LAW&amp;n=468048&amp;dst=33" TargetMode="External"/><Relationship Id="rId321" Type="http://schemas.openxmlformats.org/officeDocument/2006/relationships/hyperlink" Target="https://login.consultant.ru/link/?req=doc&amp;base=LAW&amp;n=468048&amp;dst=100045" TargetMode="External"/><Relationship Id="rId363" Type="http://schemas.openxmlformats.org/officeDocument/2006/relationships/hyperlink" Target="https://login.consultant.ru/link/?req=doc&amp;base=LAW&amp;n=468048&amp;dst=100194" TargetMode="External"/><Relationship Id="rId419" Type="http://schemas.openxmlformats.org/officeDocument/2006/relationships/hyperlink" Target="https://login.consultant.ru/link/?req=doc&amp;base=LAW&amp;n=389806" TargetMode="External"/><Relationship Id="rId223" Type="http://schemas.openxmlformats.org/officeDocument/2006/relationships/hyperlink" Target="https://login.consultant.ru/link/?req=doc&amp;base=LAW&amp;n=468048&amp;dst=100107" TargetMode="External"/><Relationship Id="rId430" Type="http://schemas.openxmlformats.org/officeDocument/2006/relationships/hyperlink" Target="https://login.consultant.ru/link/?req=doc&amp;base=LAW&amp;n=468048&amp;dst=100253" TargetMode="External"/><Relationship Id="rId18" Type="http://schemas.openxmlformats.org/officeDocument/2006/relationships/hyperlink" Target="https://login.consultant.ru/link/?req=doc&amp;base=LAW&amp;n=494435" TargetMode="External"/><Relationship Id="rId265" Type="http://schemas.openxmlformats.org/officeDocument/2006/relationships/hyperlink" Target="https://login.consultant.ru/link/?req=doc&amp;base=LAW&amp;n=482692&amp;dst=11050" TargetMode="External"/><Relationship Id="rId125" Type="http://schemas.openxmlformats.org/officeDocument/2006/relationships/hyperlink" Target="https://login.consultant.ru/link/?req=doc&amp;base=LAW&amp;n=469334&amp;dst=132" TargetMode="External"/><Relationship Id="rId167" Type="http://schemas.openxmlformats.org/officeDocument/2006/relationships/hyperlink" Target="https://login.consultant.ru/link/?req=doc&amp;base=LAW&amp;n=468048&amp;dst=100247" TargetMode="External"/><Relationship Id="rId332" Type="http://schemas.openxmlformats.org/officeDocument/2006/relationships/hyperlink" Target="https://login.consultant.ru/link/?req=doc&amp;base=LAW&amp;n=468048&amp;dst=100181" TargetMode="External"/><Relationship Id="rId374" Type="http://schemas.openxmlformats.org/officeDocument/2006/relationships/hyperlink" Target="https://login.consultant.ru/link/?req=doc&amp;base=LAW&amp;n=468048&amp;dst=100214" TargetMode="External"/><Relationship Id="rId71" Type="http://schemas.openxmlformats.org/officeDocument/2006/relationships/hyperlink" Target="https://lkfl2.nalog.ru/lkfl" TargetMode="External"/><Relationship Id="rId234" Type="http://schemas.openxmlformats.org/officeDocument/2006/relationships/hyperlink" Target="https://login.consultant.ru/link/?req=doc&amp;base=LAW&amp;n=468048&amp;dst=100045" TargetMode="External"/><Relationship Id="rId2" Type="http://schemas.openxmlformats.org/officeDocument/2006/relationships/settings" Target="settings.xml"/><Relationship Id="rId29" Type="http://schemas.openxmlformats.org/officeDocument/2006/relationships/hyperlink" Target="https://login.consultant.ru/link/?req=doc&amp;base=LAW&amp;n=487135&amp;dst=1187" TargetMode="External"/><Relationship Id="rId255" Type="http://schemas.openxmlformats.org/officeDocument/2006/relationships/hyperlink" Target="https://login.consultant.ru/link/?req=doc&amp;base=LAW&amp;n=468048&amp;dst=100138" TargetMode="External"/><Relationship Id="rId276" Type="http://schemas.openxmlformats.org/officeDocument/2006/relationships/hyperlink" Target="https://login.consultant.ru/link/?req=doc&amp;base=LAW&amp;n=482679&amp;dst=100145" TargetMode="External"/><Relationship Id="rId297" Type="http://schemas.openxmlformats.org/officeDocument/2006/relationships/hyperlink" Target="https://login.consultant.ru/link/?req=doc&amp;base=LAW&amp;n=451740" TargetMode="External"/><Relationship Id="rId441" Type="http://schemas.openxmlformats.org/officeDocument/2006/relationships/hyperlink" Target="https://login.consultant.ru/link/?req=doc&amp;base=LAW&amp;n=468048&amp;dst=100247" TargetMode="External"/><Relationship Id="rId40" Type="http://schemas.openxmlformats.org/officeDocument/2006/relationships/hyperlink" Target="https://login.consultant.ru/link/?req=doc&amp;base=LAW&amp;n=468048&amp;dst=100045" TargetMode="External"/><Relationship Id="rId115" Type="http://schemas.openxmlformats.org/officeDocument/2006/relationships/hyperlink" Target="https://login.consultant.ru/link/?req=doc&amp;base=LAW&amp;n=468048&amp;dst=100045" TargetMode="External"/><Relationship Id="rId136" Type="http://schemas.openxmlformats.org/officeDocument/2006/relationships/hyperlink" Target="https://mintrud.gov.ru/docs/1872" TargetMode="External"/><Relationship Id="rId157" Type="http://schemas.openxmlformats.org/officeDocument/2006/relationships/hyperlink" Target="https://login.consultant.ru/link/?req=doc&amp;base=LAW&amp;n=468048&amp;dst=25" TargetMode="External"/><Relationship Id="rId178" Type="http://schemas.openxmlformats.org/officeDocument/2006/relationships/hyperlink" Target="https://login.consultant.ru/link/?req=doc&amp;base=LAW&amp;n=494979&amp;dst=13178" TargetMode="External"/><Relationship Id="rId301" Type="http://schemas.openxmlformats.org/officeDocument/2006/relationships/hyperlink" Target="https://login.consultant.ru/link/?req=doc&amp;base=LAW&amp;n=468048&amp;dst=100247" TargetMode="External"/><Relationship Id="rId322" Type="http://schemas.openxmlformats.org/officeDocument/2006/relationships/hyperlink" Target="https://login.consultant.ru/link/?req=doc&amp;base=LAW&amp;n=468048&amp;dst=100181" TargetMode="External"/><Relationship Id="rId343" Type="http://schemas.openxmlformats.org/officeDocument/2006/relationships/hyperlink" Target="https://login.consultant.ru/link/?req=doc&amp;base=LAW&amp;n=468048&amp;dst=100175" TargetMode="External"/><Relationship Id="rId364" Type="http://schemas.openxmlformats.org/officeDocument/2006/relationships/hyperlink" Target="https://login.consultant.ru/link/?req=doc&amp;base=LAW&amp;n=468048&amp;dst=100195" TargetMode="External"/><Relationship Id="rId61" Type="http://schemas.openxmlformats.org/officeDocument/2006/relationships/hyperlink" Target="https://login.consultant.ru/link/?req=doc&amp;base=LAW&amp;n=468048&amp;dst=100045" TargetMode="External"/><Relationship Id="rId82" Type="http://schemas.openxmlformats.org/officeDocument/2006/relationships/hyperlink" Target="http://www.kremlin.ru/structure/additional/12" TargetMode="External"/><Relationship Id="rId199" Type="http://schemas.openxmlformats.org/officeDocument/2006/relationships/hyperlink" Target="https://login.consultant.ru/link/?req=doc&amp;base=LAW&amp;n=468048&amp;dst=33" TargetMode="External"/><Relationship Id="rId203" Type="http://schemas.openxmlformats.org/officeDocument/2006/relationships/hyperlink" Target="https://login.consultant.ru/link/?req=doc&amp;base=LAW&amp;n=468048&amp;dst=36" TargetMode="External"/><Relationship Id="rId385" Type="http://schemas.openxmlformats.org/officeDocument/2006/relationships/hyperlink" Target="https://login.consultant.ru/link/?req=doc&amp;base=LAW&amp;n=468048&amp;dst=100045" TargetMode="External"/><Relationship Id="rId19" Type="http://schemas.openxmlformats.org/officeDocument/2006/relationships/hyperlink" Target="https://login.consultant.ru/link/?req=doc&amp;base=LAW&amp;n=494432" TargetMode="External"/><Relationship Id="rId224" Type="http://schemas.openxmlformats.org/officeDocument/2006/relationships/hyperlink" Target="https://login.consultant.ru/link/?req=doc&amp;base=LAW&amp;n=454116&amp;dst=100011" TargetMode="External"/><Relationship Id="rId245" Type="http://schemas.openxmlformats.org/officeDocument/2006/relationships/hyperlink" Target="https://login.consultant.ru/link/?req=doc&amp;base=LAW&amp;n=468048&amp;dst=100105" TargetMode="External"/><Relationship Id="rId266" Type="http://schemas.openxmlformats.org/officeDocument/2006/relationships/hyperlink" Target="https://login.consultant.ru/link/?req=doc&amp;base=LAW&amp;n=483154&amp;dst=100008" TargetMode="External"/><Relationship Id="rId287" Type="http://schemas.openxmlformats.org/officeDocument/2006/relationships/hyperlink" Target="https://login.consultant.ru/link/?req=doc&amp;base=LAW&amp;n=468048&amp;dst=107" TargetMode="External"/><Relationship Id="rId410" Type="http://schemas.openxmlformats.org/officeDocument/2006/relationships/hyperlink" Target="https://login.consultant.ru/link/?req=doc&amp;base=LAW&amp;n=468048&amp;dst=100250" TargetMode="External"/><Relationship Id="rId431" Type="http://schemas.openxmlformats.org/officeDocument/2006/relationships/hyperlink" Target="https://login.consultant.ru/link/?req=doc&amp;base=LAW&amp;n=495069" TargetMode="External"/><Relationship Id="rId452" Type="http://schemas.openxmlformats.org/officeDocument/2006/relationships/hyperlink" Target="https://login.consultant.ru/link/?req=doc&amp;base=LAW&amp;n=468048&amp;dst=154" TargetMode="External"/><Relationship Id="rId30" Type="http://schemas.openxmlformats.org/officeDocument/2006/relationships/hyperlink" Target="https://login.consultant.ru/link/?req=doc&amp;base=LAW&amp;n=468048&amp;dst=33" TargetMode="External"/><Relationship Id="rId105" Type="http://schemas.openxmlformats.org/officeDocument/2006/relationships/hyperlink" Target="https://login.consultant.ru/link/?req=doc&amp;base=LAW&amp;n=451737" TargetMode="External"/><Relationship Id="rId126" Type="http://schemas.openxmlformats.org/officeDocument/2006/relationships/hyperlink" Target="https://login.consultant.ru/link/?req=doc&amp;base=LAW&amp;n=468048&amp;dst=100045" TargetMode="External"/><Relationship Id="rId147" Type="http://schemas.openxmlformats.org/officeDocument/2006/relationships/hyperlink" Target="https://login.consultant.ru/link/?req=doc&amp;base=LAW&amp;n=468048&amp;dst=100045" TargetMode="External"/><Relationship Id="rId168" Type="http://schemas.openxmlformats.org/officeDocument/2006/relationships/hyperlink" Target="https://login.consultant.ru/link/?req=doc&amp;base=LAW&amp;n=468048&amp;dst=25" TargetMode="External"/><Relationship Id="rId312" Type="http://schemas.openxmlformats.org/officeDocument/2006/relationships/hyperlink" Target="https://login.consultant.ru/link/?req=doc&amp;base=LAW&amp;n=468048&amp;dst=100180" TargetMode="External"/><Relationship Id="rId333" Type="http://schemas.openxmlformats.org/officeDocument/2006/relationships/hyperlink" Target="https://login.consultant.ru/link/?req=doc&amp;base=LAW&amp;n=468048&amp;dst=100181" TargetMode="External"/><Relationship Id="rId354" Type="http://schemas.openxmlformats.org/officeDocument/2006/relationships/hyperlink" Target="https://login.consultant.ru/link/?req=doc&amp;base=LAW&amp;n=468048&amp;dst=100192" TargetMode="External"/><Relationship Id="rId51" Type="http://schemas.openxmlformats.org/officeDocument/2006/relationships/hyperlink" Target="https://login.consultant.ru/link/?req=doc&amp;base=LAW&amp;n=468048&amp;dst=100045" TargetMode="External"/><Relationship Id="rId72" Type="http://schemas.openxmlformats.org/officeDocument/2006/relationships/hyperlink" Target="https://sfr.gov.ru/" TargetMode="External"/><Relationship Id="rId93" Type="http://schemas.openxmlformats.org/officeDocument/2006/relationships/hyperlink" Target="https://login.consultant.ru/link/?req=doc&amp;base=LAW&amp;n=468048&amp;dst=100045" TargetMode="External"/><Relationship Id="rId189" Type="http://schemas.openxmlformats.org/officeDocument/2006/relationships/hyperlink" Target="https://login.consultant.ru/link/?req=doc&amp;base=LAW&amp;n=468048&amp;dst=33" TargetMode="External"/><Relationship Id="rId375" Type="http://schemas.openxmlformats.org/officeDocument/2006/relationships/hyperlink" Target="https://login.consultant.ru/link/?req=doc&amp;base=LAW&amp;n=468048&amp;dst=100214" TargetMode="External"/><Relationship Id="rId396" Type="http://schemas.openxmlformats.org/officeDocument/2006/relationships/hyperlink" Target="https://login.consultant.ru/link/?req=doc&amp;base=LAW&amp;n=468048&amp;dst=100231"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68048&amp;dst=100105" TargetMode="External"/><Relationship Id="rId235" Type="http://schemas.openxmlformats.org/officeDocument/2006/relationships/hyperlink" Target="https://login.consultant.ru/link/?req=doc&amp;base=LAW&amp;n=468048&amp;dst=100108" TargetMode="External"/><Relationship Id="rId256" Type="http://schemas.openxmlformats.org/officeDocument/2006/relationships/hyperlink" Target="https://login.consultant.ru/link/?req=doc&amp;base=LAW&amp;n=468048&amp;dst=100138" TargetMode="External"/><Relationship Id="rId277" Type="http://schemas.openxmlformats.org/officeDocument/2006/relationships/hyperlink" Target="https://login.consultant.ru/link/?req=doc&amp;base=LAW&amp;n=482679&amp;dst=100056" TargetMode="External"/><Relationship Id="rId298" Type="http://schemas.openxmlformats.org/officeDocument/2006/relationships/hyperlink" Target="https://www.cbr.ru/hd_base/metall/metall_base_new/" TargetMode="External"/><Relationship Id="rId400" Type="http://schemas.openxmlformats.org/officeDocument/2006/relationships/hyperlink" Target="https://login.consultant.ru/link/?req=doc&amp;base=LAW&amp;n=468048&amp;dst=100045" TargetMode="External"/><Relationship Id="rId421" Type="http://schemas.openxmlformats.org/officeDocument/2006/relationships/hyperlink" Target="https://login.consultant.ru/link/?req=doc&amp;base=LAW&amp;n=468048&amp;dst=100250" TargetMode="External"/><Relationship Id="rId442" Type="http://schemas.openxmlformats.org/officeDocument/2006/relationships/hyperlink" Target="https://login.consultant.ru/link/?req=doc&amp;base=LAW&amp;n=468048&amp;dst=119" TargetMode="External"/><Relationship Id="rId116" Type="http://schemas.openxmlformats.org/officeDocument/2006/relationships/hyperlink" Target="https://login.consultant.ru/link/?req=doc&amp;base=LAW&amp;n=468048&amp;dst=7" TargetMode="External"/><Relationship Id="rId137" Type="http://schemas.openxmlformats.org/officeDocument/2006/relationships/hyperlink" Target="https://login.consultant.ru/link/?req=doc&amp;base=LAW&amp;n=468048&amp;dst=17" TargetMode="External"/><Relationship Id="rId158" Type="http://schemas.openxmlformats.org/officeDocument/2006/relationships/hyperlink" Target="https://login.consultant.ru/link/?req=doc&amp;base=LAW&amp;n=468048&amp;dst=100045" TargetMode="External"/><Relationship Id="rId302" Type="http://schemas.openxmlformats.org/officeDocument/2006/relationships/hyperlink" Target="https://login.consultant.ru/link/?req=doc&amp;base=LAW&amp;n=389806" TargetMode="External"/><Relationship Id="rId323" Type="http://schemas.openxmlformats.org/officeDocument/2006/relationships/hyperlink" Target="https://login.consultant.ru/link/?req=doc&amp;base=LAW&amp;n=468048&amp;dst=100181" TargetMode="External"/><Relationship Id="rId344" Type="http://schemas.openxmlformats.org/officeDocument/2006/relationships/hyperlink" Target="https://login.consultant.ru/link/?req=doc&amp;base=LAW&amp;n=451749" TargetMode="External"/><Relationship Id="rId20" Type="http://schemas.openxmlformats.org/officeDocument/2006/relationships/hyperlink" Target="https://login.consultant.ru/link/?req=doc&amp;base=LAW&amp;n=494433" TargetMode="External"/><Relationship Id="rId41" Type="http://schemas.openxmlformats.org/officeDocument/2006/relationships/hyperlink" Target="https://login.consultant.ru/link/?req=doc&amp;base=LAW&amp;n=494453&amp;dst=100129" TargetMode="External"/><Relationship Id="rId62" Type="http://schemas.openxmlformats.org/officeDocument/2006/relationships/hyperlink" Target="https://login.consultant.ru/link/?req=doc&amp;base=LAW&amp;n=389806" TargetMode="External"/><Relationship Id="rId83" Type="http://schemas.openxmlformats.org/officeDocument/2006/relationships/hyperlink" Target="https://gossluzhba.gov.ru/anticorruption/spravki_bk" TargetMode="External"/><Relationship Id="rId179" Type="http://schemas.openxmlformats.org/officeDocument/2006/relationships/hyperlink" Target="https://login.consultant.ru/link/?req=doc&amp;base=LAW&amp;n=468048&amp;dst=25" TargetMode="External"/><Relationship Id="rId365" Type="http://schemas.openxmlformats.org/officeDocument/2006/relationships/hyperlink" Target="https://login.consultant.ru/link/?req=doc&amp;base=LAW&amp;n=468048&amp;dst=100216" TargetMode="External"/><Relationship Id="rId386" Type="http://schemas.openxmlformats.org/officeDocument/2006/relationships/hyperlink" Target="https://login.consultant.ru/link/?req=doc&amp;base=LAW&amp;n=468048&amp;dst=100231" TargetMode="External"/><Relationship Id="rId190" Type="http://schemas.openxmlformats.org/officeDocument/2006/relationships/hyperlink" Target="https://login.consultant.ru/link/?req=doc&amp;base=LAW&amp;n=468048&amp;dst=33" TargetMode="External"/><Relationship Id="rId204" Type="http://schemas.openxmlformats.org/officeDocument/2006/relationships/hyperlink" Target="https://login.consultant.ru/link/?req=doc&amp;base=LAW&amp;n=468048&amp;dst=37" TargetMode="External"/><Relationship Id="rId225" Type="http://schemas.openxmlformats.org/officeDocument/2006/relationships/hyperlink" Target="https://login.consultant.ru/link/?req=doc&amp;base=LAW&amp;n=468048&amp;dst=100045" TargetMode="External"/><Relationship Id="rId246" Type="http://schemas.openxmlformats.org/officeDocument/2006/relationships/hyperlink" Target="https://login.consultant.ru/link/?req=doc&amp;base=LAW&amp;n=451740&amp;dst=100011" TargetMode="External"/><Relationship Id="rId267" Type="http://schemas.openxmlformats.org/officeDocument/2006/relationships/hyperlink" Target="https://login.consultant.ru/link/?req=doc&amp;base=LAW&amp;n=483154" TargetMode="External"/><Relationship Id="rId288" Type="http://schemas.openxmlformats.org/officeDocument/2006/relationships/hyperlink" Target="https://login.consultant.ru/link/?req=doc&amp;base=LAW&amp;n=468048&amp;dst=108" TargetMode="External"/><Relationship Id="rId411" Type="http://schemas.openxmlformats.org/officeDocument/2006/relationships/hyperlink" Target="https://login.consultant.ru/link/?req=doc&amp;base=LAW&amp;n=468048&amp;dst=100251" TargetMode="External"/><Relationship Id="rId432" Type="http://schemas.openxmlformats.org/officeDocument/2006/relationships/hyperlink" Target="https://login.consultant.ru/link/?req=doc&amp;base=LAW&amp;n=468048&amp;dst=100045" TargetMode="External"/><Relationship Id="rId453" Type="http://schemas.openxmlformats.org/officeDocument/2006/relationships/hyperlink" Target="https://login.consultant.ru/link/?req=doc&amp;base=LAW&amp;n=468048&amp;dst=159" TargetMode="External"/><Relationship Id="rId106" Type="http://schemas.openxmlformats.org/officeDocument/2006/relationships/hyperlink" Target="https://login.consultant.ru/link/?req=doc&amp;base=LAW&amp;n=468048&amp;dst=100045" TargetMode="External"/><Relationship Id="rId127" Type="http://schemas.openxmlformats.org/officeDocument/2006/relationships/hyperlink" Target="https://login.consultant.ru/link/?req=doc&amp;base=LAW&amp;n=468048&amp;dst=25" TargetMode="External"/><Relationship Id="rId313" Type="http://schemas.openxmlformats.org/officeDocument/2006/relationships/hyperlink" Target="https://login.consultant.ru/link/?req=doc&amp;base=LAW&amp;n=493202&amp;dst=297" TargetMode="External"/><Relationship Id="rId10" Type="http://schemas.openxmlformats.org/officeDocument/2006/relationships/hyperlink" Target="https://login.consultant.ru/link/?req=doc&amp;base=LAW&amp;n=476453" TargetMode="External"/><Relationship Id="rId31" Type="http://schemas.openxmlformats.org/officeDocument/2006/relationships/hyperlink" Target="https://login.consultant.ru/link/?req=doc&amp;base=LAW&amp;n=477482&amp;dst=100345" TargetMode="External"/><Relationship Id="rId52" Type="http://schemas.openxmlformats.org/officeDocument/2006/relationships/hyperlink" Target="https://login.consultant.ru/link/?req=doc&amp;base=LAW&amp;n=468048&amp;dst=100045" TargetMode="External"/><Relationship Id="rId73" Type="http://schemas.openxmlformats.org/officeDocument/2006/relationships/hyperlink" Target="https://lkfl2.nalog.ru/lkfl" TargetMode="External"/><Relationship Id="rId94" Type="http://schemas.openxmlformats.org/officeDocument/2006/relationships/hyperlink" Target="https://login.consultant.ru/link/?req=doc&amp;base=LAW&amp;n=468048&amp;dst=100045" TargetMode="External"/><Relationship Id="rId148" Type="http://schemas.openxmlformats.org/officeDocument/2006/relationships/hyperlink" Target="https://login.consultant.ru/link/?req=doc&amp;base=LAW&amp;n=468048&amp;dst=100045" TargetMode="External"/><Relationship Id="rId169" Type="http://schemas.openxmlformats.org/officeDocument/2006/relationships/hyperlink" Target="https://login.consultant.ru/link/?req=doc&amp;base=LAW&amp;n=468048&amp;dst=23" TargetMode="External"/><Relationship Id="rId334" Type="http://schemas.openxmlformats.org/officeDocument/2006/relationships/hyperlink" Target="https://login.consultant.ru/link/?req=doc&amp;base=LAW&amp;n=468048&amp;dst=100181" TargetMode="External"/><Relationship Id="rId355" Type="http://schemas.openxmlformats.org/officeDocument/2006/relationships/hyperlink" Target="https://login.consultant.ru/link/?req=doc&amp;base=LAW&amp;n=468048&amp;dst=100210" TargetMode="External"/><Relationship Id="rId376" Type="http://schemas.openxmlformats.org/officeDocument/2006/relationships/hyperlink" Target="https://login.consultant.ru/link/?req=doc&amp;base=LAW&amp;n=468048&amp;dst=100216" TargetMode="External"/><Relationship Id="rId397" Type="http://schemas.openxmlformats.org/officeDocument/2006/relationships/hyperlink" Target="https://login.consultant.ru/link/?req=doc&amp;base=LAW&amp;n=468048&amp;dst=100105" TargetMode="External"/><Relationship Id="rId4" Type="http://schemas.openxmlformats.org/officeDocument/2006/relationships/hyperlink" Target="https://login.consultant.ru/link/?req=doc&amp;base=LAW&amp;n=490138&amp;dst=100235" TargetMode="External"/><Relationship Id="rId180" Type="http://schemas.openxmlformats.org/officeDocument/2006/relationships/hyperlink" Target="https://login.consultant.ru/link/?req=doc&amp;base=LAW&amp;n=468048&amp;dst=100045" TargetMode="External"/><Relationship Id="rId215" Type="http://schemas.openxmlformats.org/officeDocument/2006/relationships/hyperlink" Target="https://login.consultant.ru/link/?req=doc&amp;base=LAW&amp;n=468048&amp;dst=100105" TargetMode="External"/><Relationship Id="rId236" Type="http://schemas.openxmlformats.org/officeDocument/2006/relationships/hyperlink" Target="https://login.consultant.ru/link/?req=doc&amp;base=LAW&amp;n=468048&amp;dst=100045" TargetMode="External"/><Relationship Id="rId257" Type="http://schemas.openxmlformats.org/officeDocument/2006/relationships/hyperlink" Target="https://login.consultant.ru/link/?req=doc&amp;base=LAW&amp;n=468048&amp;dst=7" TargetMode="External"/><Relationship Id="rId278" Type="http://schemas.openxmlformats.org/officeDocument/2006/relationships/hyperlink" Target="https://login.consultant.ru/link/?req=doc&amp;base=LAW&amp;n=468048&amp;dst=88" TargetMode="External"/><Relationship Id="rId401" Type="http://schemas.openxmlformats.org/officeDocument/2006/relationships/hyperlink" Target="https://login.consultant.ru/link/?req=doc&amp;base=LAW&amp;n=468048&amp;dst=100231" TargetMode="External"/><Relationship Id="rId422" Type="http://schemas.openxmlformats.org/officeDocument/2006/relationships/hyperlink" Target="https://login.consultant.ru/link/?req=doc&amp;base=LAW&amp;n=468048&amp;dst=100247" TargetMode="External"/><Relationship Id="rId443" Type="http://schemas.openxmlformats.org/officeDocument/2006/relationships/hyperlink" Target="https://login.consultant.ru/link/?req=doc&amp;base=LAW&amp;n=468048&amp;dst=119" TargetMode="External"/><Relationship Id="rId303" Type="http://schemas.openxmlformats.org/officeDocument/2006/relationships/hyperlink" Target="https://login.consultant.ru/link/?req=doc&amp;base=LAW&amp;n=468048&amp;dst=100175" TargetMode="External"/><Relationship Id="rId42" Type="http://schemas.openxmlformats.org/officeDocument/2006/relationships/hyperlink" Target="https://login.consultant.ru/link/?req=doc&amp;base=LAW&amp;n=468048&amp;dst=100045" TargetMode="External"/><Relationship Id="rId84" Type="http://schemas.openxmlformats.org/officeDocument/2006/relationships/hyperlink" Target="https://login.consultant.ru/link/?req=doc&amp;base=LAW&amp;n=468048&amp;dst=100045" TargetMode="External"/><Relationship Id="rId138" Type="http://schemas.openxmlformats.org/officeDocument/2006/relationships/hyperlink" Target="https://login.consultant.ru/link/?req=doc&amp;base=LAW&amp;n=469334&amp;dst=132" TargetMode="External"/><Relationship Id="rId345" Type="http://schemas.openxmlformats.org/officeDocument/2006/relationships/hyperlink" Target="https://login.consultant.ru/link/?req=doc&amp;base=LAW&amp;n=479191" TargetMode="External"/><Relationship Id="rId387" Type="http://schemas.openxmlformats.org/officeDocument/2006/relationships/hyperlink" Target="https://login.consultant.ru/link/?req=doc&amp;base=LAW&amp;n=468048&amp;dst=100231" TargetMode="External"/><Relationship Id="rId191" Type="http://schemas.openxmlformats.org/officeDocument/2006/relationships/hyperlink" Target="https://login.consultant.ru/link/?req=doc&amp;base=LAW&amp;n=468048&amp;dst=36" TargetMode="External"/><Relationship Id="rId205" Type="http://schemas.openxmlformats.org/officeDocument/2006/relationships/hyperlink" Target="https://login.consultant.ru/link/?req=doc&amp;base=LAW&amp;n=468048&amp;dst=38" TargetMode="External"/><Relationship Id="rId247" Type="http://schemas.openxmlformats.org/officeDocument/2006/relationships/hyperlink" Target="https://login.consultant.ru/link/?req=doc&amp;base=LAW&amp;n=494435&amp;dst=100102" TargetMode="External"/><Relationship Id="rId412" Type="http://schemas.openxmlformats.org/officeDocument/2006/relationships/hyperlink" Target="https://login.consultant.ru/link/?req=doc&amp;base=LAW&amp;n=468048&amp;dst=100252" TargetMode="External"/><Relationship Id="rId107" Type="http://schemas.openxmlformats.org/officeDocument/2006/relationships/hyperlink" Target="https://login.consultant.ru/link/?req=doc&amp;base=LAW&amp;n=468048&amp;dst=100045" TargetMode="External"/><Relationship Id="rId289" Type="http://schemas.openxmlformats.org/officeDocument/2006/relationships/hyperlink" Target="https://login.consultant.ru/link/?req=doc&amp;base=LAW&amp;n=468048&amp;dst=108" TargetMode="External"/><Relationship Id="rId454" Type="http://schemas.openxmlformats.org/officeDocument/2006/relationships/hyperlink" Target="https://login.consultant.ru/link/?req=doc&amp;base=LAW&amp;n=468048&amp;dst=164" TargetMode="External"/><Relationship Id="rId11" Type="http://schemas.openxmlformats.org/officeDocument/2006/relationships/hyperlink" Target="https://mintrud.gov.ru/ministry/programms/anticorruption/9/instruktivno-metodicheskie-materialy-po-fz" TargetMode="External"/><Relationship Id="rId53" Type="http://schemas.openxmlformats.org/officeDocument/2006/relationships/hyperlink" Target="https://login.consultant.ru/link/?req=doc&amp;base=LAW&amp;n=468064&amp;dst=100172" TargetMode="External"/><Relationship Id="rId149" Type="http://schemas.openxmlformats.org/officeDocument/2006/relationships/hyperlink" Target="https://login.consultant.ru/link/?req=doc&amp;base=LAW&amp;n=389806" TargetMode="External"/><Relationship Id="rId314" Type="http://schemas.openxmlformats.org/officeDocument/2006/relationships/hyperlink" Target="https://login.consultant.ru/link/?req=doc&amp;base=LAW&amp;n=468048&amp;dst=100180" TargetMode="External"/><Relationship Id="rId356" Type="http://schemas.openxmlformats.org/officeDocument/2006/relationships/hyperlink" Target="https://login.consultant.ru/link/?req=doc&amp;base=LAW&amp;n=493202&amp;dst=102359" TargetMode="External"/><Relationship Id="rId398" Type="http://schemas.openxmlformats.org/officeDocument/2006/relationships/hyperlink" Target="https://login.consultant.ru/link/?req=doc&amp;base=LAW&amp;n=468048&amp;dst=100231" TargetMode="External"/><Relationship Id="rId95" Type="http://schemas.openxmlformats.org/officeDocument/2006/relationships/hyperlink" Target="https://login.consultant.ru/link/?req=doc&amp;base=LAW&amp;n=468048&amp;dst=100045" TargetMode="External"/><Relationship Id="rId160" Type="http://schemas.openxmlformats.org/officeDocument/2006/relationships/hyperlink" Target="https://login.consultant.ru/link/?req=doc&amp;base=LAW&amp;n=469334&amp;dst=132" TargetMode="External"/><Relationship Id="rId216" Type="http://schemas.openxmlformats.org/officeDocument/2006/relationships/hyperlink" Target="https://login.consultant.ru/link/?req=doc&amp;base=LAW&amp;n=468048&amp;dst=100105" TargetMode="External"/><Relationship Id="rId423" Type="http://schemas.openxmlformats.org/officeDocument/2006/relationships/hyperlink" Target="https://login.consultant.ru/link/?req=doc&amp;base=LAW&amp;n=468048&amp;dst=100253" TargetMode="External"/><Relationship Id="rId258" Type="http://schemas.openxmlformats.org/officeDocument/2006/relationships/hyperlink" Target="https://login.consultant.ru/link/?req=doc&amp;base=ARB&amp;n=580226" TargetMode="External"/><Relationship Id="rId22" Type="http://schemas.openxmlformats.org/officeDocument/2006/relationships/hyperlink" Target="https://login.consultant.ru/link/?req=doc&amp;base=LAW&amp;n=433366" TargetMode="External"/><Relationship Id="rId64" Type="http://schemas.openxmlformats.org/officeDocument/2006/relationships/hyperlink" Target="https://login.consultant.ru/link/?req=doc&amp;base=LAW&amp;n=468048&amp;dst=100045" TargetMode="External"/><Relationship Id="rId118" Type="http://schemas.openxmlformats.org/officeDocument/2006/relationships/hyperlink" Target="https://login.consultant.ru/link/?req=doc&amp;base=LAW&amp;n=468048&amp;dst=7" TargetMode="External"/><Relationship Id="rId325" Type="http://schemas.openxmlformats.org/officeDocument/2006/relationships/hyperlink" Target="https://login.consultant.ru/link/?req=doc&amp;base=LAW&amp;n=468048&amp;dst=100045" TargetMode="External"/><Relationship Id="rId367" Type="http://schemas.openxmlformats.org/officeDocument/2006/relationships/hyperlink" Target="https://login.consultant.ru/link/?req=doc&amp;base=LAW&amp;n=468048&amp;dst=100191" TargetMode="External"/><Relationship Id="rId171" Type="http://schemas.openxmlformats.org/officeDocument/2006/relationships/hyperlink" Target="https://login.consultant.ru/link/?req=doc&amp;base=LAW&amp;n=468048&amp;dst=100135" TargetMode="External"/><Relationship Id="rId227" Type="http://schemas.openxmlformats.org/officeDocument/2006/relationships/hyperlink" Target="https://login.consultant.ru/link/?req=doc&amp;base=LAW&amp;n=468048&amp;dst=100105" TargetMode="External"/><Relationship Id="rId269" Type="http://schemas.openxmlformats.org/officeDocument/2006/relationships/hyperlink" Target="https://login.consultant.ru/link/?req=doc&amp;base=LAW&amp;n=468048&amp;dst=75" TargetMode="External"/><Relationship Id="rId434" Type="http://schemas.openxmlformats.org/officeDocument/2006/relationships/hyperlink" Target="https://login.consultant.ru/link/?req=doc&amp;base=LAW&amp;n=468048&amp;dst=100247" TargetMode="External"/><Relationship Id="rId33" Type="http://schemas.openxmlformats.org/officeDocument/2006/relationships/hyperlink" Target="https://login.consultant.ru/link/?req=doc&amp;base=LAW&amp;n=468048&amp;dst=100045" TargetMode="External"/><Relationship Id="rId129" Type="http://schemas.openxmlformats.org/officeDocument/2006/relationships/hyperlink" Target="https://login.consultant.ru/link/?req=doc&amp;base=LAW&amp;n=468048&amp;dst=100045" TargetMode="External"/><Relationship Id="rId280" Type="http://schemas.openxmlformats.org/officeDocument/2006/relationships/hyperlink" Target="https://login.consultant.ru/link/?req=doc&amp;base=LAW&amp;n=468048&amp;dst=91" TargetMode="External"/><Relationship Id="rId336" Type="http://schemas.openxmlformats.org/officeDocument/2006/relationships/hyperlink" Target="https://login.consultant.ru/link/?req=doc&amp;base=LAW&amp;n=468048&amp;dst=100045" TargetMode="External"/><Relationship Id="rId75" Type="http://schemas.openxmlformats.org/officeDocument/2006/relationships/hyperlink" Target="https://lkfl2.nalog.ru/lkfl" TargetMode="External"/><Relationship Id="rId140" Type="http://schemas.openxmlformats.org/officeDocument/2006/relationships/hyperlink" Target="https://login.consultant.ru/link/?req=doc&amp;base=LAW&amp;n=468048&amp;dst=17" TargetMode="External"/><Relationship Id="rId182" Type="http://schemas.openxmlformats.org/officeDocument/2006/relationships/hyperlink" Target="https://login.consultant.ru/link/?req=doc&amp;base=LAW&amp;n=468048&amp;dst=25" TargetMode="External"/><Relationship Id="rId378" Type="http://schemas.openxmlformats.org/officeDocument/2006/relationships/hyperlink" Target="https://login.consultant.ru/link/?req=doc&amp;base=LAW&amp;n=468048&amp;dst=100214" TargetMode="External"/><Relationship Id="rId403" Type="http://schemas.openxmlformats.org/officeDocument/2006/relationships/hyperlink" Target="https://login.consultant.ru/link/?req=doc&amp;base=LAW&amp;n=468048&amp;dst=100247" TargetMode="External"/><Relationship Id="rId6" Type="http://schemas.openxmlformats.org/officeDocument/2006/relationships/hyperlink" Target="https://login.consultant.ru/link/?req=doc&amp;base=LAW&amp;n=450727&amp;dst=100154" TargetMode="External"/><Relationship Id="rId238" Type="http://schemas.openxmlformats.org/officeDocument/2006/relationships/hyperlink" Target="https://login.consultant.ru/link/?req=doc&amp;base=LAW&amp;n=482692&amp;dst=101196" TargetMode="External"/><Relationship Id="rId445" Type="http://schemas.openxmlformats.org/officeDocument/2006/relationships/hyperlink" Target="https://login.consultant.ru/link/?req=doc&amp;base=LAW&amp;n=468048&amp;dst=119" TargetMode="External"/><Relationship Id="rId291" Type="http://schemas.openxmlformats.org/officeDocument/2006/relationships/hyperlink" Target="https://login.consultant.ru/link/?req=doc&amp;base=LAW&amp;n=468048&amp;dst=100175" TargetMode="External"/><Relationship Id="rId305" Type="http://schemas.openxmlformats.org/officeDocument/2006/relationships/hyperlink" Target="https://login.consultant.ru/link/?req=doc&amp;base=LAW&amp;n=468048&amp;dst=100177" TargetMode="External"/><Relationship Id="rId347" Type="http://schemas.openxmlformats.org/officeDocument/2006/relationships/hyperlink" Target="https://login.consultant.ru/link/?req=doc&amp;base=LAW&amp;n=468048&amp;dst=100175" TargetMode="External"/><Relationship Id="rId44" Type="http://schemas.openxmlformats.org/officeDocument/2006/relationships/hyperlink" Target="https://login.consultant.ru/link/?req=doc&amp;base=LAW&amp;n=482834&amp;dst=100105" TargetMode="External"/><Relationship Id="rId86" Type="http://schemas.openxmlformats.org/officeDocument/2006/relationships/hyperlink" Target="https://login.consultant.ru/link/?req=doc&amp;base=LAW&amp;n=468048&amp;dst=100045" TargetMode="External"/><Relationship Id="rId151" Type="http://schemas.openxmlformats.org/officeDocument/2006/relationships/hyperlink" Target="https://login.consultant.ru/link/?req=doc&amp;base=LAW&amp;n=468048&amp;dst=23" TargetMode="External"/><Relationship Id="rId389" Type="http://schemas.openxmlformats.org/officeDocument/2006/relationships/hyperlink" Target="https://login.consultant.ru/link/?req=doc&amp;base=LAW&amp;n=468048&amp;dst=100045" TargetMode="External"/><Relationship Id="rId193" Type="http://schemas.openxmlformats.org/officeDocument/2006/relationships/hyperlink" Target="https://login.consultant.ru/link/?req=doc&amp;base=LAW&amp;n=468048&amp;dst=33" TargetMode="External"/><Relationship Id="rId207" Type="http://schemas.openxmlformats.org/officeDocument/2006/relationships/hyperlink" Target="https://login.consultant.ru/link/?req=doc&amp;base=LAW&amp;n=468048&amp;dst=100045" TargetMode="External"/><Relationship Id="rId249" Type="http://schemas.openxmlformats.org/officeDocument/2006/relationships/hyperlink" Target="https://login.consultant.ru/link/?req=doc&amp;base=LAW&amp;n=494433&amp;dst=100100" TargetMode="External"/><Relationship Id="rId414" Type="http://schemas.openxmlformats.org/officeDocument/2006/relationships/hyperlink" Target="https://login.consultant.ru/link/?req=doc&amp;base=LAW&amp;n=468048&amp;dst=100045" TargetMode="External"/><Relationship Id="rId456" Type="http://schemas.openxmlformats.org/officeDocument/2006/relationships/hyperlink" Target="https://login.consultant.ru/link/?req=doc&amp;base=LAW&amp;n=468048&amp;dst=122" TargetMode="External"/><Relationship Id="rId13" Type="http://schemas.openxmlformats.org/officeDocument/2006/relationships/hyperlink" Target="https://login.consultant.ru/link/?req=doc&amp;base=LAW&amp;n=468048&amp;dst=100045" TargetMode="External"/><Relationship Id="rId109" Type="http://schemas.openxmlformats.org/officeDocument/2006/relationships/hyperlink" Target="https://login.consultant.ru/link/?req=doc&amp;base=LAW&amp;n=468048&amp;dst=100045" TargetMode="External"/><Relationship Id="rId260" Type="http://schemas.openxmlformats.org/officeDocument/2006/relationships/hyperlink" Target="https://login.consultant.ru/link/?req=doc&amp;base=LAW&amp;n=468048&amp;dst=100142" TargetMode="External"/><Relationship Id="rId316" Type="http://schemas.openxmlformats.org/officeDocument/2006/relationships/hyperlink" Target="https://login.consultant.ru/link/?req=doc&amp;base=LAW&amp;n=468048&amp;dst=100181" TargetMode="External"/><Relationship Id="rId55" Type="http://schemas.openxmlformats.org/officeDocument/2006/relationships/hyperlink" Target="https://login.consultant.ru/link/?req=doc&amp;base=LAW&amp;n=450715&amp;dst=100132" TargetMode="External"/><Relationship Id="rId97" Type="http://schemas.openxmlformats.org/officeDocument/2006/relationships/hyperlink" Target="https://login.consultant.ru/link/?req=doc&amp;base=LAW&amp;n=468048&amp;dst=100045" TargetMode="External"/><Relationship Id="rId120" Type="http://schemas.openxmlformats.org/officeDocument/2006/relationships/hyperlink" Target="https://login.consultant.ru/link/?req=doc&amp;base=LAW&amp;n=469334&amp;dst=132" TargetMode="External"/><Relationship Id="rId358" Type="http://schemas.openxmlformats.org/officeDocument/2006/relationships/hyperlink" Target="https://login.consultant.ru/link/?req=doc&amp;base=LAW&amp;n=468048&amp;dst=100191" TargetMode="External"/><Relationship Id="rId162" Type="http://schemas.openxmlformats.org/officeDocument/2006/relationships/hyperlink" Target="https://login.consultant.ru/link/?req=doc&amp;base=LAW&amp;n=468048&amp;dst=100045" TargetMode="External"/><Relationship Id="rId218" Type="http://schemas.openxmlformats.org/officeDocument/2006/relationships/hyperlink" Target="https://login.consultant.ru/link/?req=doc&amp;base=LAW&amp;n=468048&amp;dst=100105" TargetMode="External"/><Relationship Id="rId425" Type="http://schemas.openxmlformats.org/officeDocument/2006/relationships/hyperlink" Target="https://login.consultant.ru/link/?req=doc&amp;base=LAW&amp;n=468048&amp;dst=100045" TargetMode="External"/><Relationship Id="rId271" Type="http://schemas.openxmlformats.org/officeDocument/2006/relationships/hyperlink" Target="https://login.consultant.ru/link/?req=doc&amp;base=LAW&amp;n=468048&amp;dst=77" TargetMode="External"/><Relationship Id="rId24" Type="http://schemas.openxmlformats.org/officeDocument/2006/relationships/hyperlink" Target="https://login.consultant.ru/link/?req=doc&amp;base=LAW&amp;n=443002&amp;dst=100011" TargetMode="External"/><Relationship Id="rId66" Type="http://schemas.openxmlformats.org/officeDocument/2006/relationships/hyperlink" Target="https://login.consultant.ru/link/?req=doc&amp;base=LAW&amp;n=468048&amp;dst=100045" TargetMode="External"/><Relationship Id="rId131" Type="http://schemas.openxmlformats.org/officeDocument/2006/relationships/hyperlink" Target="https://login.consultant.ru/link/?req=doc&amp;base=LAW&amp;n=468048&amp;dst=100045" TargetMode="External"/><Relationship Id="rId327" Type="http://schemas.openxmlformats.org/officeDocument/2006/relationships/hyperlink" Target="https://login.consultant.ru/link/?req=doc&amp;base=LAW&amp;n=468048&amp;dst=100045" TargetMode="External"/><Relationship Id="rId369" Type="http://schemas.openxmlformats.org/officeDocument/2006/relationships/hyperlink" Target="https://login.consultant.ru/link/?req=doc&amp;base=LAW&amp;n=468048&amp;dst=100198" TargetMode="External"/><Relationship Id="rId173" Type="http://schemas.openxmlformats.org/officeDocument/2006/relationships/hyperlink" Target="https://login.consultant.ru/link/?req=doc&amp;base=LAW&amp;n=468048&amp;dst=15" TargetMode="External"/><Relationship Id="rId229" Type="http://schemas.openxmlformats.org/officeDocument/2006/relationships/hyperlink" Target="https://login.consultant.ru/link/?req=doc&amp;base=LAW&amp;n=468048&amp;dst=100131" TargetMode="External"/><Relationship Id="rId380" Type="http://schemas.openxmlformats.org/officeDocument/2006/relationships/hyperlink" Target="https://login.consultant.ru/link/?req=doc&amp;base=LAW&amp;n=468048&amp;dst=100216" TargetMode="External"/><Relationship Id="rId436" Type="http://schemas.openxmlformats.org/officeDocument/2006/relationships/hyperlink" Target="https://login.consultant.ru/link/?req=doc&amp;base=LAW&amp;n=389806" TargetMode="External"/><Relationship Id="rId240" Type="http://schemas.openxmlformats.org/officeDocument/2006/relationships/hyperlink" Target="https://login.consultant.ru/link/?req=doc&amp;base=LAW&amp;n=468048&amp;dst=100231" TargetMode="External"/><Relationship Id="rId35" Type="http://schemas.openxmlformats.org/officeDocument/2006/relationships/hyperlink" Target="https://login.consultant.ru/link/?req=doc&amp;base=LAW&amp;n=468048&amp;dst=100045" TargetMode="External"/><Relationship Id="rId77" Type="http://schemas.openxmlformats.org/officeDocument/2006/relationships/hyperlink" Target="https://login.consultant.ru/link/?req=doc&amp;base=LAW&amp;n=389806" TargetMode="External"/><Relationship Id="rId100" Type="http://schemas.openxmlformats.org/officeDocument/2006/relationships/hyperlink" Target="https://login.consultant.ru/link/?req=doc&amp;base=LAW&amp;n=468048&amp;dst=100045" TargetMode="External"/><Relationship Id="rId282" Type="http://schemas.openxmlformats.org/officeDocument/2006/relationships/hyperlink" Target="https://login.consultant.ru/link/?req=doc&amp;base=LAW&amp;n=482679&amp;dst=100015" TargetMode="External"/><Relationship Id="rId338" Type="http://schemas.openxmlformats.org/officeDocument/2006/relationships/hyperlink" Target="https://www.nalog.ru/rn77/related_activities/accounting/bank_account/" TargetMode="External"/><Relationship Id="rId8" Type="http://schemas.openxmlformats.org/officeDocument/2006/relationships/hyperlink" Target="https://login.consultant.ru/link/?req=doc&amp;base=LAW&amp;n=468048&amp;dst=100045" TargetMode="External"/><Relationship Id="rId142" Type="http://schemas.openxmlformats.org/officeDocument/2006/relationships/hyperlink" Target="https://login.consultant.ru/link/?req=doc&amp;base=LAW&amp;n=468048&amp;dst=17" TargetMode="External"/><Relationship Id="rId184" Type="http://schemas.openxmlformats.org/officeDocument/2006/relationships/hyperlink" Target="https://login.consultant.ru/link/?req=doc&amp;base=LAW&amp;n=468048&amp;dst=100247" TargetMode="External"/><Relationship Id="rId391" Type="http://schemas.openxmlformats.org/officeDocument/2006/relationships/hyperlink" Target="https://login.consultant.ru/link/?req=doc&amp;base=LAW&amp;n=468048&amp;dst=100231" TargetMode="External"/><Relationship Id="rId405" Type="http://schemas.openxmlformats.org/officeDocument/2006/relationships/hyperlink" Target="https://login.consultant.ru/link/?req=doc&amp;base=LAW&amp;n=468048&amp;dst=100045" TargetMode="External"/><Relationship Id="rId447" Type="http://schemas.openxmlformats.org/officeDocument/2006/relationships/hyperlink" Target="https://login.consultant.ru/link/?req=doc&amp;base=LAW&amp;n=468048&amp;dst=129" TargetMode="External"/><Relationship Id="rId251" Type="http://schemas.openxmlformats.org/officeDocument/2006/relationships/hyperlink" Target="https://login.consultant.ru/link/?req=doc&amp;base=LAW&amp;n=468048&amp;dst=100138" TargetMode="External"/><Relationship Id="rId46" Type="http://schemas.openxmlformats.org/officeDocument/2006/relationships/hyperlink" Target="https://login.consultant.ru/link/?req=doc&amp;base=LAW&amp;n=482834&amp;dst=100105" TargetMode="External"/><Relationship Id="rId293" Type="http://schemas.openxmlformats.org/officeDocument/2006/relationships/hyperlink" Target="https://login.consultant.ru/link/?req=doc&amp;base=LAW&amp;n=468048&amp;dst=100045" TargetMode="External"/><Relationship Id="rId307" Type="http://schemas.openxmlformats.org/officeDocument/2006/relationships/hyperlink" Target="https://login.consultant.ru/link/?req=doc&amp;base=LAW&amp;n=482692" TargetMode="External"/><Relationship Id="rId349" Type="http://schemas.openxmlformats.org/officeDocument/2006/relationships/hyperlink" Target="https://login.consultant.ru/link/?req=doc&amp;base=LAW&amp;n=389806" TargetMode="External"/><Relationship Id="rId88" Type="http://schemas.openxmlformats.org/officeDocument/2006/relationships/hyperlink" Target="https://login.consultant.ru/link/?req=doc&amp;base=LAW&amp;n=468048&amp;dst=100045" TargetMode="External"/><Relationship Id="rId111" Type="http://schemas.openxmlformats.org/officeDocument/2006/relationships/hyperlink" Target="https://login.consultant.ru/link/?req=doc&amp;base=LAW&amp;n=468048&amp;dst=100045" TargetMode="External"/><Relationship Id="rId153" Type="http://schemas.openxmlformats.org/officeDocument/2006/relationships/hyperlink" Target="https://login.consultant.ru/link/?req=doc&amp;base=LAW&amp;n=494979&amp;dst=13178" TargetMode="External"/><Relationship Id="rId195" Type="http://schemas.openxmlformats.org/officeDocument/2006/relationships/hyperlink" Target="https://login.consultant.ru/link/?req=doc&amp;base=LAW&amp;n=468048&amp;dst=33" TargetMode="External"/><Relationship Id="rId209" Type="http://schemas.openxmlformats.org/officeDocument/2006/relationships/hyperlink" Target="https://login.consultant.ru/link/?req=doc&amp;base=LAW&amp;n=468048&amp;dst=33" TargetMode="External"/><Relationship Id="rId360" Type="http://schemas.openxmlformats.org/officeDocument/2006/relationships/hyperlink" Target="https://login.consultant.ru/link/?req=doc&amp;base=LAW&amp;n=389806" TargetMode="External"/><Relationship Id="rId416" Type="http://schemas.openxmlformats.org/officeDocument/2006/relationships/hyperlink" Target="https://login.consultant.ru/link/?req=doc&amp;base=LAW&amp;n=472537" TargetMode="External"/><Relationship Id="rId220" Type="http://schemas.openxmlformats.org/officeDocument/2006/relationships/hyperlink" Target="https://login.consultant.ru/link/?req=doc&amp;base=LAW&amp;n=468048&amp;dst=100105" TargetMode="External"/><Relationship Id="rId458" Type="http://schemas.openxmlformats.org/officeDocument/2006/relationships/fontTable" Target="fontTable.xml"/><Relationship Id="rId15" Type="http://schemas.openxmlformats.org/officeDocument/2006/relationships/hyperlink" Target="https://login.consultant.ru/link/?req=doc&amp;base=LAW&amp;n=468048&amp;dst=100045" TargetMode="External"/><Relationship Id="rId57" Type="http://schemas.openxmlformats.org/officeDocument/2006/relationships/hyperlink" Target="https://login.consultant.ru/link/?req=doc&amp;base=LAW&amp;n=442435&amp;dst=60" TargetMode="External"/><Relationship Id="rId262" Type="http://schemas.openxmlformats.org/officeDocument/2006/relationships/hyperlink" Target="https://login.consultant.ru/link/?req=doc&amp;base=LAW&amp;n=468048&amp;dst=100172" TargetMode="External"/><Relationship Id="rId318" Type="http://schemas.openxmlformats.org/officeDocument/2006/relationships/hyperlink" Target="https://login.consultant.ru/link/?req=doc&amp;base=LAW&amp;n=468048&amp;dst=100045" TargetMode="External"/><Relationship Id="rId99" Type="http://schemas.openxmlformats.org/officeDocument/2006/relationships/hyperlink" Target="https://login.consultant.ru/link/?req=doc&amp;base=LAW&amp;n=468048&amp;dst=100045" TargetMode="External"/><Relationship Id="rId122" Type="http://schemas.openxmlformats.org/officeDocument/2006/relationships/hyperlink" Target="https://login.consultant.ru/link/?req=doc&amp;base=LAW&amp;n=469334&amp;dst=132" TargetMode="External"/><Relationship Id="rId164" Type="http://schemas.openxmlformats.org/officeDocument/2006/relationships/hyperlink" Target="https://login.consultant.ru/link/?req=doc&amp;base=LAW&amp;n=468048&amp;dst=25" TargetMode="External"/><Relationship Id="rId371" Type="http://schemas.openxmlformats.org/officeDocument/2006/relationships/hyperlink" Target="https://login.consultant.ru/link/?req=doc&amp;base=LAW&amp;n=468048&amp;dst=100210" TargetMode="External"/><Relationship Id="rId427" Type="http://schemas.openxmlformats.org/officeDocument/2006/relationships/hyperlink" Target="https://login.consultant.ru/link/?req=doc&amp;base=LAW&amp;n=478635&amp;dst=100067" TargetMode="External"/><Relationship Id="rId26" Type="http://schemas.openxmlformats.org/officeDocument/2006/relationships/hyperlink" Target="https://login.consultant.ru/link/?req=doc&amp;base=LAW&amp;n=436144" TargetMode="External"/><Relationship Id="rId231" Type="http://schemas.openxmlformats.org/officeDocument/2006/relationships/hyperlink" Target="https://login.consultant.ru/link/?req=doc&amp;base=LAW&amp;n=468048&amp;dst=100231" TargetMode="External"/><Relationship Id="rId273" Type="http://schemas.openxmlformats.org/officeDocument/2006/relationships/hyperlink" Target="https://cbr.ru/admissionfinmarket/navigator/ois/" TargetMode="External"/><Relationship Id="rId329" Type="http://schemas.openxmlformats.org/officeDocument/2006/relationships/hyperlink" Target="https://login.consultant.ru/link/?req=doc&amp;base=LAW&amp;n=468048&amp;dst=100175" TargetMode="External"/><Relationship Id="rId68" Type="http://schemas.openxmlformats.org/officeDocument/2006/relationships/hyperlink" Target="https://login.consultant.ru/link/?req=doc&amp;base=LAW&amp;n=468048&amp;dst=100045" TargetMode="External"/><Relationship Id="rId133" Type="http://schemas.openxmlformats.org/officeDocument/2006/relationships/hyperlink" Target="https://login.consultant.ru/link/?req=doc&amp;base=LAW&amp;n=468048&amp;dst=25" TargetMode="External"/><Relationship Id="rId175" Type="http://schemas.openxmlformats.org/officeDocument/2006/relationships/hyperlink" Target="https://login.consultant.ru/link/?req=doc&amp;base=LAW&amp;n=468048&amp;dst=17" TargetMode="External"/><Relationship Id="rId340" Type="http://schemas.openxmlformats.org/officeDocument/2006/relationships/hyperlink" Target="https://login.consultant.ru/link/?req=doc&amp;base=LAW&amp;n=389806" TargetMode="External"/><Relationship Id="rId200" Type="http://schemas.openxmlformats.org/officeDocument/2006/relationships/hyperlink" Target="https://login.consultant.ru/link/?req=doc&amp;base=LAW&amp;n=442435" TargetMode="External"/><Relationship Id="rId382" Type="http://schemas.openxmlformats.org/officeDocument/2006/relationships/hyperlink" Target="https://mintrud.gov.ru/ministry/programms/anticorruption/9/21" TargetMode="External"/><Relationship Id="rId438" Type="http://schemas.openxmlformats.org/officeDocument/2006/relationships/hyperlink" Target="https://login.consultant.ru/link/?req=doc&amp;base=LAW&amp;n=468048&amp;dst=100045" TargetMode="External"/><Relationship Id="rId242" Type="http://schemas.openxmlformats.org/officeDocument/2006/relationships/hyperlink" Target="https://login.consultant.ru/link/?req=doc&amp;base=LAW&amp;n=201820" TargetMode="External"/><Relationship Id="rId284" Type="http://schemas.openxmlformats.org/officeDocument/2006/relationships/hyperlink" Target="https://cbr.ru/admissionfinmarket/navigator/oip/" TargetMode="External"/><Relationship Id="rId37" Type="http://schemas.openxmlformats.org/officeDocument/2006/relationships/hyperlink" Target="https://login.consultant.ru/link/?req=doc&amp;base=LAW&amp;n=450737&amp;dst=100024" TargetMode="External"/><Relationship Id="rId79" Type="http://schemas.openxmlformats.org/officeDocument/2006/relationships/hyperlink" Target="https://login.consultant.ru/link/?req=doc&amp;base=LAW&amp;n=468048&amp;dst=100045" TargetMode="External"/><Relationship Id="rId102" Type="http://schemas.openxmlformats.org/officeDocument/2006/relationships/hyperlink" Target="https://login.consultant.ru/link/?req=doc&amp;base=LAW&amp;n=468048&amp;dst=100045" TargetMode="External"/><Relationship Id="rId144" Type="http://schemas.openxmlformats.org/officeDocument/2006/relationships/hyperlink" Target="https://login.consultant.ru/link/?req=doc&amp;base=LAW&amp;n=468048&amp;dst=21" TargetMode="External"/><Relationship Id="rId90" Type="http://schemas.openxmlformats.org/officeDocument/2006/relationships/hyperlink" Target="https://login.consultant.ru/link/?req=doc&amp;base=LAW&amp;n=468048&amp;dst=100045" TargetMode="External"/><Relationship Id="rId186" Type="http://schemas.openxmlformats.org/officeDocument/2006/relationships/hyperlink" Target="https://login.consultant.ru/link/?req=doc&amp;base=LAW&amp;n=389806" TargetMode="External"/><Relationship Id="rId351" Type="http://schemas.openxmlformats.org/officeDocument/2006/relationships/hyperlink" Target="https://login.consultant.ru/link/?req=doc&amp;base=LAW&amp;n=468048&amp;dst=7" TargetMode="External"/><Relationship Id="rId393" Type="http://schemas.openxmlformats.org/officeDocument/2006/relationships/hyperlink" Target="https://login.consultant.ru/link/?req=doc&amp;base=LAW&amp;n=468048&amp;dst=100233" TargetMode="External"/><Relationship Id="rId407" Type="http://schemas.openxmlformats.org/officeDocument/2006/relationships/hyperlink" Target="https://login.consultant.ru/link/?req=doc&amp;base=LAW&amp;n=468048&amp;dst=100249" TargetMode="External"/><Relationship Id="rId449" Type="http://schemas.openxmlformats.org/officeDocument/2006/relationships/hyperlink" Target="https://login.consultant.ru/link/?req=doc&amp;base=LAW&amp;n=468048&amp;dst=139" TargetMode="External"/><Relationship Id="rId211" Type="http://schemas.openxmlformats.org/officeDocument/2006/relationships/hyperlink" Target="https://login.consultant.ru/link/?req=doc&amp;base=LAW&amp;n=468048&amp;dst=100247" TargetMode="External"/><Relationship Id="rId253" Type="http://schemas.openxmlformats.org/officeDocument/2006/relationships/hyperlink" Target="https://login.consultant.ru/link/?req=doc&amp;base=LAW&amp;n=468048&amp;dst=100138" TargetMode="External"/><Relationship Id="rId295" Type="http://schemas.openxmlformats.org/officeDocument/2006/relationships/hyperlink" Target="https://login.consultant.ru/link/?req=doc&amp;base=LAW&amp;n=468048&amp;dst=100175" TargetMode="External"/><Relationship Id="rId309" Type="http://schemas.openxmlformats.org/officeDocument/2006/relationships/hyperlink" Target="https://login.consultant.ru/link/?req=doc&amp;base=LAW&amp;n=468048&amp;dst=100175" TargetMode="External"/><Relationship Id="rId48" Type="http://schemas.openxmlformats.org/officeDocument/2006/relationships/hyperlink" Target="https://mintrud.gov.ru/ministry/programms/anticorruption/9/23" TargetMode="External"/><Relationship Id="rId113" Type="http://schemas.openxmlformats.org/officeDocument/2006/relationships/hyperlink" Target="https://login.consultant.ru/link/?req=doc&amp;base=LAW&amp;n=468048&amp;dst=100045" TargetMode="External"/><Relationship Id="rId320" Type="http://schemas.openxmlformats.org/officeDocument/2006/relationships/image" Target="media/image1.wmf"/><Relationship Id="rId155" Type="http://schemas.openxmlformats.org/officeDocument/2006/relationships/hyperlink" Target="https://login.consultant.ru/link/?req=doc&amp;base=LAW&amp;n=468048&amp;dst=100191" TargetMode="External"/><Relationship Id="rId197" Type="http://schemas.openxmlformats.org/officeDocument/2006/relationships/hyperlink" Target="https://login.consultant.ru/link/?req=doc&amp;base=LAW&amp;n=468048&amp;dst=33" TargetMode="External"/><Relationship Id="rId362" Type="http://schemas.openxmlformats.org/officeDocument/2006/relationships/hyperlink" Target="https://login.consultant.ru/link/?req=doc&amp;base=LAW&amp;n=491429" TargetMode="External"/><Relationship Id="rId418" Type="http://schemas.openxmlformats.org/officeDocument/2006/relationships/hyperlink" Target="https://login.consultant.ru/link/?req=doc&amp;base=LAW&amp;n=468048&amp;dst=100247" TargetMode="External"/><Relationship Id="rId222" Type="http://schemas.openxmlformats.org/officeDocument/2006/relationships/hyperlink" Target="https://login.consultant.ru/link/?req=doc&amp;base=LAW&amp;n=468048&amp;dst=100045" TargetMode="External"/><Relationship Id="rId264" Type="http://schemas.openxmlformats.org/officeDocument/2006/relationships/hyperlink" Target="https://login.consultant.ru/link/?req=doc&amp;base=LAW&amp;n=468048&amp;dst=73" TargetMode="External"/><Relationship Id="rId17" Type="http://schemas.openxmlformats.org/officeDocument/2006/relationships/hyperlink" Target="https://login.consultant.ru/link/?req=doc&amp;base=LAW&amp;n=468048&amp;dst=100045" TargetMode="External"/><Relationship Id="rId59" Type="http://schemas.openxmlformats.org/officeDocument/2006/relationships/hyperlink" Target="https://login.consultant.ru/link/?req=doc&amp;base=LAW&amp;n=468048&amp;dst=100045" TargetMode="External"/><Relationship Id="rId124" Type="http://schemas.openxmlformats.org/officeDocument/2006/relationships/hyperlink" Target="https://login.consultant.ru/link/?req=doc&amp;base=LAW&amp;n=468048&amp;dst=7" TargetMode="External"/><Relationship Id="rId70" Type="http://schemas.openxmlformats.org/officeDocument/2006/relationships/hyperlink" Target="https://lkfl2.nalog.ru/lkfl" TargetMode="External"/><Relationship Id="rId166" Type="http://schemas.openxmlformats.org/officeDocument/2006/relationships/hyperlink" Target="https://login.consultant.ru/link/?req=doc&amp;base=LAW&amp;n=468048&amp;dst=7" TargetMode="External"/><Relationship Id="rId331" Type="http://schemas.openxmlformats.org/officeDocument/2006/relationships/hyperlink" Target="https://login.consultant.ru/link/?req=doc&amp;base=LAW&amp;n=468048&amp;dst=100181" TargetMode="External"/><Relationship Id="rId373" Type="http://schemas.openxmlformats.org/officeDocument/2006/relationships/hyperlink" Target="https://login.consultant.ru/link/?req=doc&amp;base=LAW&amp;n=468048&amp;dst=100214" TargetMode="External"/><Relationship Id="rId429" Type="http://schemas.openxmlformats.org/officeDocument/2006/relationships/hyperlink" Target="https://login.consultant.ru/link/?req=doc&amp;base=LAW&amp;n=468048&amp;dst=100045" TargetMode="External"/><Relationship Id="rId1" Type="http://schemas.openxmlformats.org/officeDocument/2006/relationships/styles" Target="styles.xml"/><Relationship Id="rId233" Type="http://schemas.openxmlformats.org/officeDocument/2006/relationships/hyperlink" Target="https://login.consultant.ru/link/?req=doc&amp;base=LAW&amp;n=482692" TargetMode="External"/><Relationship Id="rId440" Type="http://schemas.openxmlformats.org/officeDocument/2006/relationships/hyperlink" Target="https://login.consultant.ru/link/?req=doc&amp;base=LAW&amp;n=495069" TargetMode="External"/><Relationship Id="rId28" Type="http://schemas.openxmlformats.org/officeDocument/2006/relationships/hyperlink" Target="https://login.consultant.ru/link/?req=doc&amp;base=LAW&amp;n=487135&amp;dst=1187" TargetMode="External"/><Relationship Id="rId275" Type="http://schemas.openxmlformats.org/officeDocument/2006/relationships/hyperlink" Target="https://login.consultant.ru/link/?req=doc&amp;base=LAW&amp;n=482679&amp;dst=100076" TargetMode="External"/><Relationship Id="rId300" Type="http://schemas.openxmlformats.org/officeDocument/2006/relationships/hyperlink" Target="https://login.consultant.ru/link/?req=doc&amp;base=LAW&amp;n=483047" TargetMode="External"/><Relationship Id="rId81" Type="http://schemas.openxmlformats.org/officeDocument/2006/relationships/hyperlink" Target="https://login.consultant.ru/link/?req=doc&amp;base=LAW&amp;n=468048&amp;dst=100045" TargetMode="External"/><Relationship Id="rId135" Type="http://schemas.openxmlformats.org/officeDocument/2006/relationships/hyperlink" Target="https://login.consultant.ru/link/?req=doc&amp;base=LAW&amp;n=382670" TargetMode="External"/><Relationship Id="rId177" Type="http://schemas.openxmlformats.org/officeDocument/2006/relationships/hyperlink" Target="https://login.consultant.ru/link/?req=doc&amp;base=LAW&amp;n=469334&amp;dst=132" TargetMode="External"/><Relationship Id="rId342" Type="http://schemas.openxmlformats.org/officeDocument/2006/relationships/hyperlink" Target="https://login.consultant.ru/link/?req=doc&amp;base=LAW&amp;n=468048&amp;dst=100247" TargetMode="External"/><Relationship Id="rId384" Type="http://schemas.openxmlformats.org/officeDocument/2006/relationships/hyperlink" Target="https://login.consultant.ru/link/?req=doc&amp;base=LAW&amp;n=468048&amp;dst=100231" TargetMode="External"/><Relationship Id="rId202" Type="http://schemas.openxmlformats.org/officeDocument/2006/relationships/hyperlink" Target="https://login.consultant.ru/link/?req=doc&amp;base=LAW&amp;n=468048&amp;dst=35" TargetMode="External"/><Relationship Id="rId244" Type="http://schemas.openxmlformats.org/officeDocument/2006/relationships/hyperlink" Target="https://login.consultant.ru/link/?req=doc&amp;base=LAW&amp;n=468048&amp;dst=100045" TargetMode="External"/><Relationship Id="rId39" Type="http://schemas.openxmlformats.org/officeDocument/2006/relationships/hyperlink" Target="https://login.consultant.ru/link/?req=doc&amp;base=LAW&amp;n=468048&amp;dst=100045" TargetMode="External"/><Relationship Id="rId286" Type="http://schemas.openxmlformats.org/officeDocument/2006/relationships/hyperlink" Target="https://login.consultant.ru/link/?req=doc&amp;base=LAW&amp;n=483154&amp;dst=100008" TargetMode="External"/><Relationship Id="rId451" Type="http://schemas.openxmlformats.org/officeDocument/2006/relationships/hyperlink" Target="https://login.consultant.ru/link/?req=doc&amp;base=LAW&amp;n=468048&amp;dst=149" TargetMode="External"/><Relationship Id="rId50" Type="http://schemas.openxmlformats.org/officeDocument/2006/relationships/hyperlink" Target="https://login.consultant.ru/link/?req=doc&amp;base=LAW&amp;n=468048&amp;dst=100045" TargetMode="External"/><Relationship Id="rId104" Type="http://schemas.openxmlformats.org/officeDocument/2006/relationships/hyperlink" Target="https://login.consultant.ru/link/?req=doc&amp;base=LAW&amp;n=468048&amp;dst=100045" TargetMode="External"/><Relationship Id="rId146" Type="http://schemas.openxmlformats.org/officeDocument/2006/relationships/hyperlink" Target="https://login.consultant.ru/link/?req=doc&amp;base=LAW&amp;n=389806" TargetMode="External"/><Relationship Id="rId188" Type="http://schemas.openxmlformats.org/officeDocument/2006/relationships/hyperlink" Target="https://login.consultant.ru/link/?req=doc&amp;base=LAW&amp;n=468048&amp;dst=7" TargetMode="External"/><Relationship Id="rId311" Type="http://schemas.openxmlformats.org/officeDocument/2006/relationships/hyperlink" Target="https://login.consultant.ru/link/?req=doc&amp;base=LAW&amp;n=468048&amp;dst=100179" TargetMode="External"/><Relationship Id="rId353" Type="http://schemas.openxmlformats.org/officeDocument/2006/relationships/hyperlink" Target="https://login.consultant.ru/link/?req=doc&amp;base=LAW&amp;n=468048&amp;dst=100191" TargetMode="External"/><Relationship Id="rId395" Type="http://schemas.openxmlformats.org/officeDocument/2006/relationships/hyperlink" Target="https://login.consultant.ru/link/?req=doc&amp;base=LAW&amp;n=468048&amp;dst=100235" TargetMode="External"/><Relationship Id="rId409" Type="http://schemas.openxmlformats.org/officeDocument/2006/relationships/hyperlink" Target="https://login.consultant.ru/link/?req=doc&amp;base=LAW&amp;n=468048&amp;dst=100250" TargetMode="External"/><Relationship Id="rId92" Type="http://schemas.openxmlformats.org/officeDocument/2006/relationships/hyperlink" Target="https://login.consultant.ru/link/?req=doc&amp;base=LAW&amp;n=468048&amp;dst=100045" TargetMode="External"/><Relationship Id="rId213" Type="http://schemas.openxmlformats.org/officeDocument/2006/relationships/hyperlink" Target="https://login.consultant.ru/link/?req=doc&amp;base=LAW&amp;n=482692&amp;dst=100794" TargetMode="External"/><Relationship Id="rId420" Type="http://schemas.openxmlformats.org/officeDocument/2006/relationships/hyperlink" Target="https://login.consultant.ru/link/?req=doc&amp;base=LAW&amp;n=468048&amp;dst=1002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64</Pages>
  <Words>35431</Words>
  <Characters>201959</Characters>
  <Application>Microsoft Office Word</Application>
  <DocSecurity>0</DocSecurity>
  <Lines>1682</Lines>
  <Paragraphs>473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Мустафина Ирина Рифовна</dc:creator>
  <cp:keywords/>
  <dc:description/>
  <cp:lastModifiedBy>Мустафина Ирина Рифовна</cp:lastModifiedBy>
  <cp:revision>2</cp:revision>
  <dcterms:created xsi:type="dcterms:W3CDTF">2025-02-26T09:08:00Z</dcterms:created>
  <dcterms:modified xsi:type="dcterms:W3CDTF">2025-02-26T09:10:00Z</dcterms:modified>
</cp:coreProperties>
</file>